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11"/>
        <w:gridCol w:w="3340"/>
        <w:gridCol w:w="3080"/>
      </w:tblGrid>
      <w:tr>
        <w:trPr>
          <w:trHeight w:val="753" w:hRule="atLeast"/>
        </w:trPr>
        <w:tc>
          <w:tcPr>
            <w:tcW w:w="9631" w:type="dxa"/>
            <w:gridSpan w:val="3"/>
            <w:tcBorders>
              <w:top w:val="single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240" w:after="24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ФЕДЕРАЛЬНОЕ АГЕНТСТВО </w:t>
              <w:br/>
            </w: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ПО ТЕХНИЧЕСКОМУ РЕГУЛИРОВАНИЮ И МЕТРОЛОГИИ</w:t>
            </w:r>
          </w:p>
        </w:tc>
      </w:tr>
      <w:tr>
        <w:trPr/>
        <w:tc>
          <w:tcPr>
            <w:tcW w:w="3211" w:type="dxa"/>
            <w:tcBorders>
              <w:top w:val="single" w:sz="24" w:space="0" w:color="000000"/>
              <w:bottom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417320" cy="924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  <w:tcBorders>
              <w:top w:val="single" w:sz="24" w:space="0" w:color="000000"/>
              <w:bottom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240" w:after="24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8"/>
                <w:w w:val="138"/>
                <w:sz w:val="24"/>
                <w:szCs w:val="24"/>
              </w:rPr>
              <w:t xml:space="preserve">НАЦИОНАЛЬНЫЙ </w:t>
              <w:br/>
              <w:t xml:space="preserve">СТАНДАРТ </w:t>
              <w:br/>
              <w:t xml:space="preserve">РОССИЙСКОЙ </w:t>
              <w:br/>
              <w:t>ФЕДЕРАЦИИ</w:t>
            </w:r>
          </w:p>
        </w:tc>
        <w:tc>
          <w:tcPr>
            <w:tcW w:w="3080" w:type="dxa"/>
            <w:tcBorders>
              <w:top w:val="single" w:sz="24" w:space="0" w:color="000000"/>
              <w:bottom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2890" w:leader="none"/>
              </w:tabs>
              <w:spacing w:lineRule="exact" w:line="457" w:before="0" w:after="313"/>
              <w:ind w:right="-108" w:hanging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ГОСТ Р </w:t>
              <w:br/>
              <w:br/>
            </w:r>
            <w:r>
              <w:rPr>
                <w:b/>
                <w:bCs/>
                <w:i/>
                <w:color w:val="000000"/>
                <w:sz w:val="36"/>
                <w:szCs w:val="36"/>
              </w:rPr>
              <w:t>(проект, 1-ая редакция)</w:t>
            </w:r>
          </w:p>
        </w:tc>
      </w:tr>
    </w:tbl>
    <w:p>
      <w:pPr>
        <w:pStyle w:val="Normal"/>
        <w:shd w:val="clear" w:color="auto" w:fill="FFFFFF"/>
        <w:spacing w:lineRule="auto" w:line="360" w:before="240" w:after="240"/>
        <w:ind w:left="28" w:right="11" w:hanging="0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Государственная система обеспечения </w:t>
        <w:br/>
        <w:t>единства измерений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Стандартные образцы состава газовых смесей. </w:t>
        <w:br/>
        <w:t xml:space="preserve">Методы планирования измерений и обработки результатов измерений при сличениях </w:t>
      </w:r>
    </w:p>
    <w:p>
      <w:pPr>
        <w:pStyle w:val="Normal"/>
        <w:shd w:val="clear" w:color="auto" w:fill="FFFFFF"/>
        <w:spacing w:lineRule="auto" w:line="360" w:before="240" w:after="240"/>
        <w:ind w:left="28" w:right="11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before="1099" w:after="0"/>
        <w:ind w:left="28" w:hanging="0"/>
        <w:jc w:val="center"/>
        <w:rPr>
          <w:b/>
          <w:b/>
          <w:bCs/>
          <w:i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Настоящий проект стандарта не подлежит применению до его утверждения</w:t>
      </w:r>
    </w:p>
    <w:p>
      <w:pPr>
        <w:pStyle w:val="Normal"/>
        <w:shd w:val="clear" w:color="auto" w:fill="FFFFFF"/>
        <w:spacing w:before="120" w:after="0"/>
        <w:ind w:right="85" w:hanging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before="120" w:after="0"/>
        <w:ind w:right="85" w:hanging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before="120" w:after="0"/>
        <w:ind w:right="85" w:hanging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before="120" w:after="0"/>
        <w:ind w:right="85" w:hanging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before="120" w:after="0"/>
        <w:ind w:right="85" w:hanging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before="120" w:after="0"/>
        <w:ind w:right="85" w:hanging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before="120" w:after="0"/>
        <w:ind w:right="85" w:hanging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before="120" w:after="0"/>
        <w:ind w:right="85" w:hanging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before="120" w:after="0"/>
        <w:ind w:right="85" w:hanging="0"/>
        <w:jc w:val="center"/>
        <w:rPr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Москва</w:t>
      </w:r>
    </w:p>
    <w:p>
      <w:pPr>
        <w:pStyle w:val="Normal"/>
        <w:shd w:val="clear" w:color="auto" w:fill="FFFFFF"/>
        <w:spacing w:before="120" w:after="0"/>
        <w:ind w:right="85" w:hanging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4"/>
          <w:szCs w:val="24"/>
        </w:rPr>
        <w:t>Российский институт стандартизации</w:t>
      </w:r>
    </w:p>
    <w:p>
      <w:pPr>
        <w:pStyle w:val="Normal"/>
        <w:shd w:val="clear" w:color="auto" w:fill="FFFFFF"/>
        <w:ind w:right="85" w:hanging="0"/>
        <w:jc w:val="center"/>
        <w:rPr>
          <w:b/>
          <w:b/>
          <w:bCs/>
          <w:color w:val="000000"/>
          <w:sz w:val="28"/>
          <w:szCs w:val="28"/>
        </w:rPr>
      </w:pPr>
      <w:r>
        <w:rPr>
          <w:bCs/>
          <w:color w:val="000000"/>
          <w:spacing w:val="-2"/>
          <w:sz w:val="24"/>
          <w:szCs w:val="24"/>
        </w:rPr>
        <w:t>20__</w:t>
        <w:br/>
      </w:r>
      <w:r>
        <w:br w:type="page"/>
      </w:r>
    </w:p>
    <w:p>
      <w:pPr>
        <w:pStyle w:val="Normal"/>
        <w:shd w:val="clear" w:color="auto" w:fill="FFFFFF"/>
        <w:ind w:right="85" w:hanging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Предисловие</w:t>
      </w:r>
    </w:p>
    <w:p>
      <w:pPr>
        <w:pStyle w:val="Normal"/>
        <w:shd w:val="clear" w:color="auto" w:fill="FFFFFF"/>
        <w:spacing w:lineRule="auto" w:line="288" w:before="120" w:after="0"/>
        <w:ind w:right="85" w:firstLine="567"/>
        <w:rPr>
          <w:sz w:val="24"/>
          <w:szCs w:val="24"/>
        </w:rPr>
      </w:pPr>
      <w:r>
        <w:rPr>
          <w:sz w:val="24"/>
          <w:szCs w:val="24"/>
        </w:rPr>
        <w:t>1 РАЗРАБОТАН Федеральным государственным унитарным предприятием «Всероссийский научно-исследовательский институт метрологии им. Д.И. Менделеева» (ФГУП «ВНИИМ им. Д.И. Менделеева»)</w:t>
      </w:r>
    </w:p>
    <w:p>
      <w:pPr>
        <w:pStyle w:val="Normal"/>
        <w:shd w:val="clear" w:color="auto" w:fill="FFFFFF"/>
        <w:spacing w:lineRule="auto" w:line="288" w:before="120" w:after="0"/>
        <w:ind w:right="85" w:firstLine="567"/>
        <w:rPr>
          <w:sz w:val="24"/>
          <w:szCs w:val="24"/>
        </w:rPr>
      </w:pPr>
      <w:r>
        <w:rPr>
          <w:sz w:val="24"/>
          <w:szCs w:val="24"/>
        </w:rPr>
        <w:t>2 ВНЕСЕН Техническим комитетом по стандартизации ТК 206 «Эталоны и поверочные схемы»</w:t>
      </w:r>
    </w:p>
    <w:p>
      <w:pPr>
        <w:pStyle w:val="Normal"/>
        <w:shd w:val="clear" w:color="auto" w:fill="FFFFFF"/>
        <w:spacing w:lineRule="auto" w:line="288" w:before="120" w:after="0"/>
        <w:ind w:right="85" w:firstLine="567"/>
        <w:rPr>
          <w:sz w:val="24"/>
          <w:szCs w:val="24"/>
        </w:rPr>
      </w:pPr>
      <w:r>
        <w:rPr>
          <w:sz w:val="24"/>
          <w:szCs w:val="24"/>
        </w:rPr>
        <w:t>3 УТВЕРЖДЕН И ВВЕДЕН В ДЕЙСТВИЕ Приказом Федерального агентства по техническому регулированию и метрологии от __ _____ 202__ г. № _________</w:t>
      </w:r>
    </w:p>
    <w:p>
      <w:pPr>
        <w:pStyle w:val="Normal"/>
        <w:shd w:val="clear" w:color="auto" w:fill="FFFFFF"/>
        <w:spacing w:lineRule="auto" w:line="288" w:before="120" w:after="0"/>
        <w:ind w:right="85" w:firstLine="567"/>
        <w:jc w:val="both"/>
        <w:rPr>
          <w:sz w:val="24"/>
          <w:szCs w:val="24"/>
        </w:rPr>
      </w:pPr>
      <w:r>
        <w:rPr>
          <w:sz w:val="24"/>
          <w:szCs w:val="24"/>
        </w:rPr>
        <w:t>4 Настоящий стандарт разработан в целях реализации положений Федерального закона от 26 июня 2008 года № 102-ФЗ «Об обеспечении единства измерений» и постановления Правительства Российской Федерации от 23 сентября 2010 года № 734 «Об эталонах единиц величин, используемых в сфере государственного регулирования обеспечения единства измерений».</w:t>
      </w:r>
    </w:p>
    <w:p>
      <w:pPr>
        <w:pStyle w:val="Normal"/>
        <w:shd w:val="clear" w:color="auto" w:fill="FFFFFF"/>
        <w:spacing w:lineRule="auto" w:line="288" w:before="120" w:after="0"/>
        <w:ind w:right="85" w:firstLine="567"/>
        <w:jc w:val="both"/>
        <w:rPr>
          <w:sz w:val="24"/>
          <w:szCs w:val="24"/>
        </w:rPr>
      </w:pPr>
      <w:r>
        <w:rPr>
          <w:sz w:val="24"/>
          <w:szCs w:val="24"/>
        </w:rPr>
        <w:t>5 ВВЕДЕН ВПЕРВЫЕ</w:t>
      </w:r>
    </w:p>
    <w:p>
      <w:pPr>
        <w:pStyle w:val="Normal"/>
        <w:shd w:val="clear" w:color="auto" w:fill="FFFFFF"/>
        <w:spacing w:lineRule="auto" w:line="360" w:before="120" w:after="0"/>
        <w:ind w:right="85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Правила применения настоящего стандарта установлены в статье 26 Федерального закона от 29 июня 2015 г. № 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текст официальных изменений и поправок – в ежемесячно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(www.rst.gov.r</w:t>
      </w:r>
      <w:r>
        <w:rPr>
          <w:i/>
          <w:sz w:val="22"/>
          <w:szCs w:val="22"/>
          <w:lang w:val="en-US"/>
        </w:rPr>
        <w:t>u</w:t>
      </w:r>
      <w:r>
        <w:rPr>
          <w:i/>
          <w:sz w:val="22"/>
          <w:szCs w:val="22"/>
        </w:rPr>
        <w:t>)</w:t>
      </w:r>
    </w:p>
    <w:p>
      <w:pPr>
        <w:pStyle w:val="Normal"/>
        <w:jc w:val="righ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uppressAutoHyphens w:val="true"/>
        <w:spacing w:beforeAutospacing="1" w:afterAutospacing="1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© Оформление. ФГБУ «РСТ», 202_</w:t>
      </w:r>
    </w:p>
    <w:p>
      <w:pPr>
        <w:pStyle w:val="Normal"/>
        <w:shd w:val="clear" w:color="auto" w:fill="FFFFFF"/>
        <w:spacing w:before="120" w:after="0"/>
        <w:ind w:right="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pStyle w:val="Normal"/>
        <w:spacing w:before="120" w:after="0"/>
        <w:ind w:right="8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120" w:after="0"/>
        <w:ind w:right="8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3"/>
          <w:type w:val="continuous"/>
          <w:pgSz w:w="11906" w:h="16838"/>
          <w:pgMar w:left="1134" w:right="1134" w:header="720" w:top="1418" w:footer="0" w:bottom="1134" w:gutter="0"/>
          <w:formProt w:val="false"/>
          <w:textDirection w:val="lrTb"/>
          <w:docGrid w:type="default" w:linePitch="312" w:charSpace="2047"/>
        </w:sectPr>
      </w:pPr>
    </w:p>
    <w:p>
      <w:pPr>
        <w:pStyle w:val="Normal"/>
        <w:numPr>
          <w:ilvl w:val="0"/>
          <w:numId w:val="0"/>
        </w:numPr>
        <w:spacing w:before="240" w:after="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Государственная система обеспечения единства измерений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Стандартные образцы состава газовых смесей. </w:t>
        <w:br/>
        <w:t xml:space="preserve">Методы планирования и обработки результатов измерений при сличениях 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State system for ensuring the uniformity of measurements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Certified reference materials of composition of gas mixtures.</w:t>
      </w:r>
    </w:p>
    <w:p>
      <w:pPr>
        <w:pStyle w:val="Normal"/>
        <w:pBdr>
          <w:bottom w:val="single" w:sz="6" w:space="1" w:color="000000"/>
        </w:pBd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Methods of measurement design and of data evaluation in comparison </w:t>
      </w:r>
    </w:p>
    <w:p>
      <w:pPr>
        <w:pStyle w:val="Normal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/>
        <w:t>Дата введения _______________20__ г.</w:t>
      </w:r>
    </w:p>
    <w:p>
      <w:pPr>
        <w:pStyle w:val="Normal"/>
        <w:jc w:val="right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120" w:after="120"/>
        <w:ind w:firstLine="567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 Область применения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стандарт распространяется на методы обработки результатов измерений при сличениях стандартных образцов газовых смесей (мер), включая планирование измерений и оценивание неопределенности. 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Положения настоящего стандарта могут применяться для обработки результатов измерений при демонстрации калибровочных и измерительных возможностей, передаче единицы величины методом сличений с применением компаратора,  испытаниях стандартных образцов, а также проведении межлабораторных сравнительных испытаний для проверки квалификации испытательных лабораторий.  </w:t>
      </w:r>
    </w:p>
    <w:p>
      <w:pPr>
        <w:pStyle w:val="Normal"/>
        <w:numPr>
          <w:ilvl w:val="0"/>
          <w:numId w:val="0"/>
        </w:numPr>
        <w:spacing w:lineRule="auto" w:line="360" w:before="120" w:after="120"/>
        <w:ind w:firstLine="567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 Нормативные ссылки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настоящем стандарте использованы нормативные ссылки на следующие стандарты: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ГОСТ Р 8.776-2011 Государственная система обеспечения единства измерений (ГСИ). Стандартные образцы состава газовых смесей. Общие метрологические и технические требования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ГОСТ Р 8.824-2013/ ISO Guide 34:2009 Государственная система обеспечения единства измерений (ГСИ). Общие требования к компетентности изготовителей стандартных образцов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ГОСТ 8.976-2019 Государственная система обеспечения единства измерений (ГСИ). Стандартные образцы состава поверочных газовых смесей. Общие технические условия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120" w:after="120"/>
        <w:ind w:firstLine="567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3 Термины и обозначения </w:t>
      </w:r>
    </w:p>
    <w:p>
      <w:pPr>
        <w:pStyle w:val="Normal"/>
        <w:spacing w:lineRule="auto" w:line="360"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настоящем стандарте применены термины в соответствии с [1]. </w:t>
      </w:r>
    </w:p>
    <w:p>
      <w:pPr>
        <w:pStyle w:val="Normal"/>
        <w:spacing w:lineRule="auto" w:line="360"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120" w:after="120"/>
        <w:ind w:firstLine="567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 Общие положения</w:t>
      </w:r>
    </w:p>
    <w:p>
      <w:pPr>
        <w:pStyle w:val="Normal"/>
        <w:spacing w:lineRule="auto" w:line="360" w:before="10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Межлабораторные сличения могут быть организованы в соответствии с двумя схемами проведения: </w:t>
      </w:r>
    </w:p>
    <w:p>
      <w:pPr>
        <w:pStyle w:val="Normal"/>
        <w:numPr>
          <w:ilvl w:val="0"/>
          <w:numId w:val="1"/>
        </w:numPr>
        <w:spacing w:lineRule="auto" w:line="360" w:before="100" w:after="0"/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лаборатории-участницы сличений направляют координатору сличений меры  с близкими значениями (одинаковым номинальным значением)  содержания определяемого компонента (сличаемые меры)  с указанием значения и соответствующей неопределенности (или доверительных границ погрешности), полученных в лаборатории-участнице сличений, (Схема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);   </w:t>
      </w:r>
    </w:p>
    <w:p>
      <w:pPr>
        <w:pStyle w:val="Normal"/>
        <w:numPr>
          <w:ilvl w:val="0"/>
          <w:numId w:val="1"/>
        </w:numPr>
        <w:spacing w:lineRule="auto" w:line="360" w:before="100" w:after="0"/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лаборатории - участницы сличений выполняют измерения идентичных мер с одним и тем же содержанием определяемого  компонента (компонентов), которые рассылает координатор межлабораторных сличений (Схема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).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При реализации Схемы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координатор проводит сличение сличением мер с мерами более высокого уровня с целью установления опорных значений содержания определяемого и подтверждения заявленных лабораториями-участницами показателей точности.  Опорные  значения устанавливают по градуировочной характеристике газоаналитического прибора, который используют для сличения мер с мерами более высокого уровня. 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4.2.1 При проведении международных сличений высокого уровня   градуировочная характеристика газоаналитического прибора может устанавливаться с использованием мер участниц сличений.  Этот подход может быть использован при сличениях и более низкого уровня, когда требуется выявить лабораторные составляющие систематических погрешностей или оценить воспроизводимость результатов измерений в разных лабораториях.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 Схема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может быть реализована, в частности, при испытаниях стандартных образцов и сличениях лабораторий изготовителей стандартных образцов состава газовых смесей.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При реализации схемы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опорное значение содержания определяемого компонента  устанавливается координатором с использованием более точного метода измерений или сличением с  мерами более высокого уровня.  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4.3.1  При проведении международных сличений  опорное значение может устанавливаться на основании результатов измерений, представленных участниками сличений.  Этот подход может быть использован при сличениях и более низкого уровня, когда требуется выявить лабораторные составляющие систематических погрешностей или оценить воспроизводимость результатов измерений в разных лабораториях.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 Схема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может быть реализована, в частности, при межлабораторных сравнительных испытаний для проверки квалификации испытательных лабораторий.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120" w:after="120"/>
        <w:ind w:firstLine="567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5 Методы обработки данных при реализации Схемы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Участники сличений направляют координатору сличаемые меры с приписанными значениями содержания компонента,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/>
        <w:t>,</w:t>
      </w:r>
      <w:r>
        <w:rPr/>
      </w:r>
      <m:oMath xmlns:m="http://schemas.openxmlformats.org/officeDocument/2006/math"/>
      <w:r>
        <w:rPr>
          <w:sz w:val="24"/>
          <w:szCs w:val="24"/>
        </w:rPr>
        <w:t xml:space="preserve">и соответствующими показателями точности. В качестве показателей точности могут быть указаны расширенная неопределенность измерений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0,95</m:t>
            </m:r>
          </m:sub>
          <m:sup/>
        </m:sSubSup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d>
      </m:oMath>
      <w:r>
        <w:rPr>
          <w:bCs/>
          <w:iCs/>
        </w:rPr>
        <w:t xml:space="preserve"> (</w:t>
      </w:r>
      <w:r>
        <w:rPr>
          <w:sz w:val="24"/>
          <w:szCs w:val="24"/>
        </w:rPr>
        <w:t>или доверительные границы погрешности).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сличениях требуется подтвердить, что отклонение действительного значения содержания определяемого компонента  от номинального находится в пределах допускаемого отклонения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∆</m:t>
            </m:r>
          </m:e>
          <m:sub>
            <m:func>
              <m:fName>
                <m:limLow>
                  <m:e>
                    <m:r>
                      <w:rPr>
                        <w:rFonts w:ascii="Cambria Math" w:hAnsi="Cambria Math"/>
                      </w:rPr>
                      <m:t xml:space="preserve">lim</m:t>
                    </m:r>
                  </m:e>
                  <m:lim/>
                </m:limLow>
              </m:fName>
              <m:e/>
            </m:func>
          </m:sub>
        </m:sSub>
      </m:oMath>
      <w:r>
        <w:rPr/>
        <w:t xml:space="preserve"> .  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Координатор методом сличений с помощью компаратора  с одной или двумя эталонными мерами устанавливает опорные значения для сличаемых мер.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  При использовании одной эталонной меры оценку содержания компонента </w:t>
      </w:r>
      <w:r>
        <w:rPr/>
      </w:r>
      <m:oMath xmlns:m="http://schemas.openxmlformats.org/officeDocument/2006/math">
        <m:acc>
          <m:accPr>
            <m:chr m:val="^"/>
          </m:acc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acc>
      </m:oMath>
      <w:r>
        <w:rPr>
          <w:sz w:val="24"/>
          <w:szCs w:val="24"/>
        </w:rPr>
        <w:t xml:space="preserve"> в каждой i-ой анализируемой мере находят по формуле</w:t>
      </w:r>
    </w:p>
    <w:p>
      <w:pPr>
        <w:pStyle w:val="Normal"/>
        <w:widowControl/>
        <w:spacing w:lineRule="auto" w:line="276" w:before="0" w:after="200"/>
        <w:jc w:val="center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/>
      </w:r>
      <m:oMath xmlns:m="http://schemas.openxmlformats.org/officeDocument/2006/math">
        <m:acc>
          <m:accPr>
            <m:chr m:val="^"/>
          </m:acc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acc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/>
        </m:sSubSup>
        <m:f>
          <m:num>
            <m:sSub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num>
          <m:den>
            <m:sSubSup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  <m:sup/>
            </m:sSubSup>
          </m:den>
        </m:f>
        <m:r>
          <w:rPr>
            <w:rFonts w:ascii="Cambria Math" w:hAnsi="Cambria Math"/>
          </w:rPr>
          <m:t xml:space="preserve">,</m:t>
        </m:r>
      </m:oMath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lang w:eastAsia="en-US"/>
        </w:rPr>
        <w:t xml:space="preserve">  </w:t>
      </w: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lang w:eastAsia="en-US"/>
        </w:rPr>
        <w:t>(1)</w:t>
      </w:r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/>
        </m:sSubSup>
      </m:oMath>
      <w:r>
        <w:rPr>
          <w:sz w:val="24"/>
          <w:szCs w:val="24"/>
        </w:rPr>
        <w:t xml:space="preserve"> -  значение содержания определяемого компонента в эталонной мере 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I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/>
        </m:sSubSup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I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sz w:val="24"/>
          <w:szCs w:val="24"/>
        </w:rPr>
        <w:t xml:space="preserve">  показания газоаналитического прибора при измерении содержания компонента в эталонной мере 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-той сличаемой мере соответственно.</w:t>
      </w:r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 условиях повторяемости выполняют повторные измерения показаний прибора, то в уравнение (1) подставляют средние значения показаний прибора: </w:t>
      </w:r>
    </w:p>
    <w:p>
      <w:pPr>
        <w:pStyle w:val="Normal"/>
        <w:widowControl/>
        <w:spacing w:lineRule="auto" w:line="276" w:before="0" w:after="200"/>
        <w:jc w:val="center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eastAsia="en-US"/>
        </w:rPr>
      </w:pPr>
      <w:r>
        <w:rPr/>
      </w:r>
      <m:oMath xmlns:m="http://schemas.openxmlformats.org/officeDocument/2006/math"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I</m:t>
            </m:r>
          </m:e>
        </m:ba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ij</m:t>
                </m:r>
              </m:sub>
            </m:sSub>
          </m:e>
        </m:nary>
      </m:oMath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lang w:eastAsia="en-US"/>
        </w:rPr>
        <w:t xml:space="preserve">  </w:t>
      </w: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lang w:eastAsia="en-US"/>
        </w:rPr>
        <w:t xml:space="preserve">и   </w:t>
      </w:r>
      <w:r>
        <w:rPr/>
      </w:r>
      <m:oMath xmlns:m="http://schemas.openxmlformats.org/officeDocument/2006/math">
        <m:bar>
          <m:barPr>
            <m:pos m:val="top"/>
          </m:barPr>
          <m:e>
            <m:sSubSup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  <m:sup/>
            </m:sSubSup>
          </m:e>
        </m:ba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Sup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j</m:t>
                </m:r>
              </m:sub>
              <m:sup/>
            </m:sSubSup>
          </m:e>
        </m:nary>
      </m:oMath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>
          <w:sz w:val="24"/>
          <w:szCs w:val="24"/>
        </w:rPr>
        <w:t xml:space="preserve">Стандартная неопределенность опорного значения для i-той сличаемой меры рассчитывается по формуле: </w:t>
      </w:r>
    </w:p>
    <w:p>
      <w:pPr>
        <w:pStyle w:val="Normal"/>
        <w:widowControl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eastAsia="en-US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Σ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rel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d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sSubSup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rel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</m:t>
            </m:r>
            <m:f>
              <m:num>
                <m:sSubSup>
                  <m:e>
                    <m:r>
                      <w:rPr>
                        <w:rFonts w:ascii="Cambria Math" w:hAnsi="Cambria Math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rel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</w:rPr>
                  <m:t xml:space="preserve">n</m:t>
                </m:r>
              </m:den>
            </m:f>
          </m:e>
        </m:rad>
      </m:oMath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rel</m:t>
            </m:r>
          </m:sub>
        </m:sSub>
      </m:oMath>
      <w:r>
        <w:rPr>
          <w:sz w:val="24"/>
          <w:szCs w:val="24"/>
        </w:rPr>
        <w:t>- СКО случайной относительной погрешности газоаналитического прибора (СКО повторяемости).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rel</m:t>
            </m:r>
          </m:sub>
          <m:sup/>
        </m:sSubSup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e>
        </m:d>
      </m:oMath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стандартная неопределенность эталонной меры. </w:t>
      </w:r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 условиях повторяемости получают повторные измерения содержания определяемого компонента в сличаемой мере, то опорное  значение для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-той сличаемой меры  получают по формуле: </w:t>
      </w:r>
    </w:p>
    <w:p>
      <w:pPr>
        <w:pStyle w:val="Normal"/>
        <w:widowControl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val="en-US" w:eastAsia="en-US"/>
        </w:rPr>
      </w:pPr>
      <w:r>
        <w:rPr/>
      </w:r>
      <m:oMath xmlns:m="http://schemas.openxmlformats.org/officeDocument/2006/math">
        <m:acc>
          <m:accPr>
            <m:chr m:val="^"/>
          </m:acc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acc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ij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w:rPr>
                        <w:rFonts w:ascii="Cambria Math" w:hAnsi="Cambria Math"/>
                      </w:rPr>
                      <m:t xml:space="preserve">j</m:t>
                    </m:r>
                  </m:sub>
                </m:sSub>
              </m:den>
            </m:f>
          </m:e>
        </m:nary>
      </m:oMath>
    </w:p>
    <w:p>
      <w:pPr>
        <w:pStyle w:val="Normal"/>
        <w:widowControl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eastAsia="en-US"/>
        </w:rPr>
      </w:pPr>
      <w:r>
        <w:rPr>
          <w:rFonts w:eastAsia="" w:cs="" w:cstheme="minorBidi" w:eastAsiaTheme="minorEastAsia" w:ascii="Calibri" w:hAnsi="Calibri"/>
          <w:sz w:val="22"/>
          <w:szCs w:val="22"/>
          <w:lang w:eastAsia="en-US"/>
        </w:rPr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>
          <w:sz w:val="24"/>
          <w:szCs w:val="24"/>
        </w:rPr>
        <w:t xml:space="preserve">Соответствующую стандартную  неопределенность вычисляют по формуле:  </w:t>
      </w:r>
    </w:p>
    <w:p>
      <w:pPr>
        <w:pStyle w:val="Normal"/>
        <w:widowControl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b/>
          <w:b/>
          <w:sz w:val="22"/>
          <w:szCs w:val="22"/>
          <w:lang w:eastAsia="en-US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Σ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rel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d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sSubSup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rel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+</m:t>
            </m:r>
            <m:sSubSup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A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rel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  <m:d>
              <m:dPr>
                <m:begChr m:val="("/>
                <m:endChr m:val=")"/>
              </m:dPr>
              <m:e>
                <m:acc>
                  <m:accPr>
                    <m:chr m:val="^"/>
                  </m:acc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e>
                </m:acc>
              </m:e>
            </m:d>
          </m:e>
        </m:rad>
      </m:oMath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5.2.2 При использовании двух эталонных мер оценку содержания компонента в сличаемой мере находят по формуле</w:t>
      </w:r>
    </w:p>
    <w:p>
      <w:pPr>
        <w:pStyle w:val="Normal"/>
        <w:widowControl/>
        <w:spacing w:lineRule="auto" w:line="276" w:before="0" w:after="200"/>
        <w:jc w:val="center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/>
      </w:r>
      <m:oMath xmlns:m="http://schemas.openxmlformats.org/officeDocument/2006/math">
        <m:acc>
          <m:accPr>
            <m:chr m:val="^"/>
          </m:acc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acc>
        <m:r>
          <w:rPr>
            <w:rFonts w:ascii="Cambria Math" w:hAnsi="Cambria Math"/>
          </w:rPr>
          <m:t xml:space="preserve">=</m:t>
        </m:r>
        <m:f>
          <m:num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  <m:sup/>
                </m:sSubSup>
              </m:e>
            </m:d>
            <m:sSub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  <m:sup/>
            </m:sSubSup>
            <m:r>
              <w:rPr>
                <w:rFonts w:ascii="Cambria Math" w:hAnsi="Cambria Math"/>
              </w:rPr>
              <m:t xml:space="preserve">+</m:t>
            </m:r>
            <m:d>
              <m:dPr>
                <m:begChr m:val="("/>
                <m:endChr m:val=")"/>
              </m:dPr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  <m:sup/>
                </m:sSubSup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d>
            <m:sSub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  <m:sup/>
            </m:sSubSup>
          </m:num>
          <m:den>
            <m:bar>
              <m:barPr>
                <m:pos m:val="top"/>
              </m:barPr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  <m:sup/>
                </m:sSubSup>
              </m:e>
            </m:bar>
            <m:r>
              <w:rPr>
                <w:rFonts w:ascii="Cambria Math" w:hAnsi="Cambria Math"/>
              </w:rPr>
              <m:t xml:space="preserve">−</m:t>
            </m:r>
            <m:bar>
              <m:barPr>
                <m:pos m:val="top"/>
              </m:barPr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  <m:sup/>
                </m:sSubSup>
              </m:e>
            </m:bar>
          </m:den>
        </m:f>
      </m:oMath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lang w:eastAsia="en-US"/>
        </w:rPr>
        <w:t xml:space="preserve">,   (2) </w:t>
      </w:r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/>
        </m:sSubSup>
      </m:oMath>
      <w:r>
        <w:rPr>
          <w:sz w:val="24"/>
          <w:szCs w:val="24"/>
        </w:rPr>
        <w:t>,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  <m:sup/>
        </m:sSubSup>
      </m:oMath>
      <w:r>
        <w:rPr>
          <w:sz w:val="24"/>
          <w:szCs w:val="24"/>
        </w:rPr>
        <w:t xml:space="preserve">, 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I</m:t>
            </m:r>
          </m:e>
          <m:sub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,</m:t>
            </m:r>
          </m:sub>
          <m:sup/>
        </m:sSubSup>
        <m:sSubSup>
          <m:e>
            <m:r>
              <w:rPr>
                <w:rFonts w:ascii="Cambria Math" w:hAnsi="Cambria Math"/>
              </w:rPr>
              <m:t xml:space="preserve">I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  <m:sup/>
        </m:sSubSup>
      </m:oMath>
      <w:r>
        <w:rPr>
          <w:sz w:val="24"/>
          <w:szCs w:val="24"/>
        </w:rPr>
        <w:t>значения содержания компонента в эталонных мерах и показания газоаналитического прибора соответственно.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I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sz w:val="24"/>
          <w:szCs w:val="24"/>
        </w:rPr>
        <w:t>- показание газоаналитического прибора при измерении содержания компонента в  i- ой сличаемой мере.</w:t>
      </w:r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 условиях повторяемости выполняют повторные измерения показаний прибора, то в уравнение (2) подставляют средние значения показаний прибора: </w:t>
      </w:r>
    </w:p>
    <w:p>
      <w:pPr>
        <w:pStyle w:val="Normal"/>
        <w:widowControl/>
        <w:spacing w:lineRule="auto" w:line="276" w:before="0" w:after="200"/>
        <w:jc w:val="center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eastAsia="en-US"/>
        </w:rPr>
      </w:pPr>
      <w:r>
        <w:rPr/>
      </w:r>
      <m:oMath xmlns:m="http://schemas.openxmlformats.org/officeDocument/2006/math"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I</m:t>
            </m:r>
          </m:e>
        </m:ba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ij</m:t>
                </m:r>
              </m:sub>
            </m:sSub>
          </m:e>
        </m:nary>
      </m:oMath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lang w:eastAsia="en-US"/>
        </w:rPr>
        <w:t xml:space="preserve">  </w:t>
      </w: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lang w:eastAsia="en-US"/>
        </w:rPr>
        <w:t xml:space="preserve">и   </w:t>
      </w:r>
      <w:r>
        <w:rPr/>
      </w:r>
      <m:oMath xmlns:m="http://schemas.openxmlformats.org/officeDocument/2006/math">
        <m:bar>
          <m:barPr>
            <m:pos m:val="top"/>
          </m:barPr>
          <m:e>
            <m:sSubSup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  <m:sup/>
            </m:sSubSup>
          </m:e>
        </m:ba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Sup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j</m:t>
                </m:r>
              </m:sub>
              <m:sup/>
            </m:sSubSup>
          </m:e>
        </m:nary>
      </m:oMath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lang w:eastAsia="en-US"/>
        </w:rPr>
        <w:t xml:space="preserve">,  </w:t>
      </w:r>
      <w:r>
        <w:rPr/>
      </w:r>
      <m:oMath xmlns:m="http://schemas.openxmlformats.org/officeDocument/2006/math">
        <m:bar>
          <m:barPr>
            <m:pos m:val="top"/>
          </m:barPr>
          <m:e>
            <m:sSubSup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  <m:sup/>
            </m:sSubSup>
          </m:e>
        </m:ba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Sup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j</m:t>
                </m:r>
              </m:sub>
              <m:sup/>
            </m:sSubSup>
          </m:e>
        </m:nary>
      </m:oMath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>
          <w:sz w:val="24"/>
          <w:szCs w:val="24"/>
        </w:rPr>
        <w:t xml:space="preserve">Стандартная неопределенность опорного значения для i-той сличаемой меры рассчитывается по формуле: </w:t>
      </w:r>
    </w:p>
    <w:p>
      <w:pPr>
        <w:pStyle w:val="Normal"/>
        <w:widowControl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val="en-US" w:eastAsia="en-US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Σ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rel</m:t>
            </m:r>
          </m:sub>
        </m:sSub>
        <m:d>
          <m:dPr>
            <m:begChr m:val="("/>
            <m:endChr m:val=")"/>
          </m:dPr>
          <m:e>
            <m:acc>
              <m:accPr>
                <m:chr m:val="^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2</m:t>
            </m:r>
            <m:f>
              <m:num>
                <m:sSup>
                  <m:e>
                    <m:d>
                      <m:dPr>
                        <m:begChr m:val="("/>
                        <m:endChr m:val=")"/>
                      </m:dPr>
                      <m:e>
                        <m:sSub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1</m:t>
                            </m:r>
                          </m:sub>
                          <m:sup/>
                        </m:sSubSup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sSub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b>
                          <m:sup/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sSup>
                  <m:e>
                    <m:d>
                      <m:dPr>
                        <m:begChr m:val="("/>
                        <m:endChr m:val=")"/>
                      </m:dPr>
                      <m:e>
                        <m:bar>
                          <m:barPr>
                            <m:pos m:val="top"/>
                          </m:barPr>
                          <m:e>
                            <m:sSub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</m:t>
                                </m:r>
                              </m:sub>
                              <m:sup/>
                            </m:sSubSup>
                          </m:e>
                        </m:bar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bar>
                          <m:barPr>
                            <m:pos m:val="top"/>
                          </m:barPr>
                          <m:e>
                            <m:sSub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2</m:t>
                                </m:r>
                              </m:sub>
                              <m:sup/>
                            </m:sSubSup>
                          </m:e>
                        </m:ba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∙</m:t>
            </m:r>
            <m:f>
              <m:num>
                <m:sSubSup>
                  <m:e>
                    <m:r>
                      <w:rPr>
                        <w:rFonts w:ascii="Cambria Math" w:hAnsi="Cambria Math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rel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</w:rPr>
                  <m:t xml:space="preserve">n</m:t>
                </m:r>
              </m:den>
            </m:f>
            <m:r>
              <w:rPr>
                <w:rFonts w:ascii="Cambria Math" w:hAnsi="Cambria Math"/>
              </w:rPr>
              <m:t xml:space="preserve">+</m:t>
            </m:r>
            <m:sSup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d>
              <m:dPr>
                <m:begChr m:val="("/>
                <m:endChr m:val=")"/>
              </m:dPr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/>
                  <m:sup/>
                </m:sSubSup>
              </m:e>
            </m:d>
          </m:e>
        </m:rad>
      </m:oMath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rel</m:t>
            </m:r>
          </m:sub>
        </m:sSub>
      </m:oMath>
      <w:r>
        <w:rPr>
          <w:sz w:val="24"/>
          <w:szCs w:val="24"/>
        </w:rPr>
        <w:t>- СКО случайной относительной погрешности газоаналитического прибора (СКО повторяемости).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rel</m:t>
            </m:r>
          </m:sub>
          <m:sup/>
        </m:sSubSup>
        <m:d>
          <m:dPr>
            <m:begChr m:val="("/>
            <m:endChr m:val=")"/>
          </m:dPr>
          <m:e>
            <m:sSub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/>
              <m:sup/>
            </m:sSubSup>
          </m:e>
        </m:d>
      </m:oMath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стандартная неопределенность эталонной меры. </w:t>
      </w:r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 условиях повторяемости получают повторные измерения содержания определяемого компонента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-той сличаемой мере, то опорное значение получают по формуле: </w:t>
      </w:r>
    </w:p>
    <w:p>
      <w:pPr>
        <w:pStyle w:val="Normal"/>
        <w:widowControl/>
        <w:spacing w:lineRule="auto" w:line="276" w:before="0" w:after="200"/>
        <w:jc w:val="center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eastAsia="en-US"/>
        </w:rPr>
      </w:pPr>
      <w:r>
        <w:rPr/>
      </w:r>
      <m:oMath xmlns:m="http://schemas.openxmlformats.org/officeDocument/2006/math">
        <m:acc>
          <m:accPr>
            <m:chr m:val="^"/>
          </m:acc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acc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acc>
              <m:accPr>
                <m:chr m:val="^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ij</m:t>
                    </m:r>
                  </m:sub>
                </m:sSub>
              </m:e>
            </m:acc>
          </m:e>
        </m:nary>
      </m:oMath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lang w:eastAsia="en-US"/>
        </w:rPr>
        <w:t xml:space="preserve">,       где   </w:t>
      </w:r>
      <w:r>
        <w:rPr/>
      </w:r>
      <m:oMath xmlns:m="http://schemas.openxmlformats.org/officeDocument/2006/math">
        <m:acc>
          <m:accPr>
            <m:chr m:val="^"/>
          </m:acc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ij</m:t>
                </m:r>
              </m:sub>
            </m:sSub>
          </m:e>
        </m:acc>
        <m:r>
          <w:rPr>
            <w:rFonts w:ascii="Cambria Math" w:hAnsi="Cambria Math"/>
          </w:rPr>
          <m:t xml:space="preserve">=</m:t>
        </m:r>
        <m:f>
          <m:num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ij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w:rPr>
                        <w:rFonts w:ascii="Cambria Math" w:hAnsi="Cambria Math"/>
                      </w:rPr>
                      <m:t xml:space="preserve">j</m:t>
                    </m:r>
                  </m:sub>
                  <m:sup/>
                </m:sSubSup>
              </m:e>
            </m:d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d>
              <m:dPr>
                <m:begChr m:val="("/>
                <m:endChr m:val=")"/>
              </m:dPr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j</m:t>
                    </m:r>
                  </m:sub>
                  <m:sup/>
                </m:sSubSup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ij</m:t>
                    </m:r>
                  </m:sub>
                </m:sSub>
              </m:e>
            </m:d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num>
          <m:den>
            <m:sSubSup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j</m:t>
                </m:r>
              </m:sub>
              <m:sup/>
            </m:sSubSup>
            <m:r>
              <w:rPr>
                <w:rFonts w:ascii="Cambria Math" w:hAnsi="Cambria Math"/>
              </w:rPr>
              <m:t xml:space="preserve">−</m:t>
            </m:r>
            <m:sSubSup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j</m:t>
                </m:r>
              </m:sub>
              <m:sup/>
            </m:sSubSup>
          </m:den>
        </m:f>
      </m:oMath>
    </w:p>
    <w:p>
      <w:pPr>
        <w:pStyle w:val="Normal"/>
        <w:widowControl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eastAsia="en-US"/>
        </w:rPr>
      </w:pPr>
      <w:r>
        <w:rPr>
          <w:rFonts w:eastAsia="" w:cs="" w:cstheme="minorBidi" w:eastAsiaTheme="minorEastAsia" w:ascii="Calibri" w:hAnsi="Calibri"/>
          <w:sz w:val="22"/>
          <w:szCs w:val="22"/>
          <w:lang w:eastAsia="en-US"/>
        </w:rPr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>
          <w:sz w:val="24"/>
          <w:szCs w:val="24"/>
        </w:rPr>
        <w:t xml:space="preserve">Соответствующую стандартную  неопределенность вычисляют по формуле:  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Σ</m:t>
            </m:r>
          </m:sub>
        </m:sSub>
        <m:d>
          <m:dPr>
            <m:begChr m:val="("/>
            <m:endChr m:val=")"/>
          </m:dPr>
          <m:e>
            <m:acc>
              <m:accPr>
                <m:chr m:val="^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sSup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d>
              <m:dPr>
                <m:begChr m:val="("/>
                <m:endChr m:val=")"/>
              </m:dPr>
              <m:e>
                <m:acc>
                  <m:accPr>
                    <m:chr m:val="^"/>
                  </m:acc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hAnsi="Cambria Math"/>
              </w:rPr>
              <m:t xml:space="preserve">+</m:t>
            </m:r>
            <m:sSup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d>
              <m:dPr>
                <m:begChr m:val="("/>
                <m:endChr m:val=")"/>
              </m:dPr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/>
                  <m:sup/>
                </m:sSubSup>
              </m:e>
            </m:d>
          </m:e>
        </m:rad>
      </m:oMath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S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d>
          <m:dPr>
            <m:begChr m:val="("/>
            <m:endChr m:val=")"/>
          </m:dPr>
          <m:e>
            <m:acc>
              <m:accPr>
                <m:chr m:val="^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acc>
          </m:e>
        </m:d>
      </m:oMath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СКО случайной погрешности опорного значения содержания определяемого компонента </w:t>
      </w:r>
    </w:p>
    <w:p>
      <w:pPr>
        <w:pStyle w:val="Normal"/>
        <w:widowControl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bCs/>
          <w:iCs/>
          <w:sz w:val="22"/>
          <w:szCs w:val="22"/>
          <w:lang w:val="en-US" w:eastAsia="en-US"/>
        </w:rPr>
      </w:pP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S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d>
          <m:dPr>
            <m:begChr m:val="("/>
            <m:endChr m:val=")"/>
          </m:dPr>
          <m:e>
            <m:acc>
              <m:accPr>
                <m:chr m:val="^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n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e>
            </m:d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p>
              <m:e>
                <m:d>
                  <m:dPr>
                    <m:begChr m:val="("/>
                    <m:endChr m:val=")"/>
                  </m:dPr>
                  <m:e>
                    <m:acc>
                      <m:accPr>
                        <m:chr m:val="^"/>
                      </m:accP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ij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</w:rPr>
                      <m:t xml:space="preserve">−</m:t>
                    </m:r>
                    <m:acc>
                      <m:accPr>
                        <m:chr m:val="^"/>
                      </m:accP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</m:sSub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nary>
      </m:oMath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Опорное значение содержания определяемого компонента может быть использовано  для подтверждения допускаемого отклонения действительного значения  от приписанного значения  и для подтверждения заявленных неопределенностей участниками сличений. </w:t>
      </w:r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 Для проверки допускаемого отклонения действительного значения от приписанного значения проверяют следующее условие: 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d>
          <m:dPr>
            <m:begChr m:val="|"/>
            <m:endChr m:val="|"/>
          </m:dPr>
          <m:e>
            <m:sSub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  <m:sup/>
            </m:sSubSup>
            <m:r>
              <w:rPr>
                <w:rFonts w:ascii="Cambria Math" w:hAnsi="Cambria Math"/>
              </w:rPr>
              <m:t xml:space="preserve">−</m:t>
            </m:r>
            <m:acc>
              <m:accPr>
                <m:chr m:val="^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 xml:space="preserve">≤</m:t>
        </m:r>
        <m:sSub>
          <m:e>
            <m:r>
              <w:rPr>
                <w:rFonts w:ascii="Cambria Math" w:hAnsi="Cambria Math"/>
              </w:rPr>
              <m:t xml:space="preserve">∆</m:t>
            </m:r>
          </m:e>
          <m:sub>
            <m:func>
              <m:fName>
                <m:limLow>
                  <m:e>
                    <m:r>
                      <w:rPr>
                        <w:rFonts w:ascii="Cambria Math" w:hAnsi="Cambria Math"/>
                      </w:rPr>
                      <m:t xml:space="preserve">lim</m:t>
                    </m:r>
                  </m:e>
                  <m:lim/>
                </m:limLow>
              </m:fName>
              <m:e/>
            </m:func>
          </m:sub>
        </m:sSub>
      </m:oMath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планировании сличений необходимо обеспечить условие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0.95</m:t>
            </m:r>
          </m:sub>
        </m:sSub>
        <m:d>
          <m:dPr>
            <m:begChr m:val="("/>
            <m:endChr m:val=")"/>
          </m:dPr>
          <m:e>
            <m:acc>
              <m:accPr>
                <m:chr m:val="^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 xml:space="preserve">≤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  <m:sSub>
          <m:e>
            <m:r>
              <w:rPr>
                <w:rFonts w:ascii="Cambria Math" w:hAnsi="Cambria Math"/>
              </w:rPr>
              <m:t xml:space="preserve">∙</m:t>
            </m:r>
            <m:r>
              <w:rPr>
                <w:rFonts w:ascii="Cambria Math" w:hAnsi="Cambria Math"/>
              </w:rPr>
              <m:t xml:space="preserve">∆</m:t>
            </m:r>
          </m:e>
          <m:sub>
            <m:func>
              <m:fName>
                <m:limLow>
                  <m:e>
                    <m:r>
                      <w:rPr>
                        <w:rFonts w:ascii="Cambria Math" w:hAnsi="Cambria Math"/>
                      </w:rPr>
                      <m:t xml:space="preserve">lim</m:t>
                    </m:r>
                  </m:e>
                  <m:lim/>
                </m:limLow>
              </m:fName>
              <m:e/>
            </m:func>
          </m:sub>
        </m:sSub>
      </m:oMath>
      <w:r>
        <w:rPr>
          <w:sz w:val="24"/>
          <w:szCs w:val="24"/>
        </w:rPr>
        <w:t xml:space="preserve"> за счет выбора эталонных мер и числа повторных измерений в условиях повторяемости.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5.3.2  Для подтверждения заявленных неопределенностей измерений участниками сличений используется критерий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</w:p>
    <w:p>
      <w:pPr>
        <w:pStyle w:val="Normal"/>
        <w:widowControl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eastAsia="en-US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d>
              <m:dPr>
                <m:begChr m:val="|"/>
                <m:endChr m:val="|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e>
                </m:acc>
              </m:e>
            </m:d>
          </m:num>
          <m:den>
            <m:r>
              <w:rPr>
                <w:rFonts w:ascii="Cambria Math" w:hAnsi="Cambria Math"/>
              </w:rPr>
              <m:t xml:space="preserve">2</m:t>
            </m:r>
            <m:rad>
              <m:radPr>
                <m:degHide m:val="1"/>
              </m:radPr>
              <m:deg/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+</m:t>
                </m:r>
                <m:sSup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Σ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d>
                  <m:dPr>
                    <m:begChr m:val="("/>
                    <m:endChr m:val=")"/>
                  </m:dPr>
                  <m:e>
                    <m:acc>
                      <m:accPr>
                        <m:chr m:val="^"/>
                      </m:accP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</m:sSub>
                      </m:e>
                    </m:acc>
                  </m:e>
                </m:d>
              </m:e>
            </m:rad>
          </m:den>
        </m:f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1</m:t>
        </m:r>
      </m:oMath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/>
        </m:sSubSup>
      </m:oMath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стандартная неопределенность, заявленная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-м участником сличений,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sSup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Σ</m:t>
                </m:r>
              </m:sub>
            </m:sSub>
          </m:e>
          <m:sup/>
        </m:sSup>
        <m:d>
          <m:dPr>
            <m:begChr m:val="("/>
            <m:endChr m:val=")"/>
          </m:dPr>
          <m:e>
            <m:acc>
              <m:accPr>
                <m:chr m:val="^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acc>
          </m:e>
        </m:d>
      </m:oMath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стандартная неопределенность опорного значения содержания определяемого компонента.</w:t>
      </w:r>
    </w:p>
    <w:p>
      <w:pPr>
        <w:pStyle w:val="Normal"/>
        <w:widowControl/>
        <w:spacing w:lineRule="auto" w:line="276" w:before="0" w:after="200"/>
        <w:jc w:val="both"/>
        <w:rPr>
          <w:rFonts w:ascii="Calibri" w:hAnsi="Calibri" w:eastAsia="" w:cs="" w:asciiTheme="minorHAnsi" w:cstheme="minorBidi" w:eastAsiaTheme="minorEastAsia" w:hAnsiTheme="minorHAnsi"/>
          <w:sz w:val="24"/>
          <w:szCs w:val="24"/>
        </w:rPr>
      </w:pPr>
      <w:r>
        <w:rPr>
          <w:sz w:val="24"/>
          <w:szCs w:val="24"/>
        </w:rPr>
        <w:t xml:space="preserve">5.4  В случае, описанном в 4.2.1,  опорное значение  содержания определяемого компонента в сличаемых мерах, </w:t>
      </w:r>
      <w:r>
        <w:rPr>
          <w:rFonts w:cs="Times New Roman" w:ascii="Times New Roman" w:hAnsi="Times New Roman"/>
          <w:sz w:val="22"/>
          <w:szCs w:val="22"/>
        </w:rPr>
        <w:t>(</w:t>
      </w:r>
      <w:r>
        <w:rPr/>
      </w:r>
      <m:oMath xmlns:m="http://schemas.openxmlformats.org/officeDocument/2006/math">
        <m:acc>
          <m:accPr>
            <m:chr m:val="^"/>
          </m:acc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acc>
      </m:oMath>
      <w:r>
        <w:rPr>
          <w:rFonts w:cs="Times New Roman" w:ascii="Times New Roman" w:hAnsi="Times New Roman"/>
          <w:sz w:val="22"/>
          <w:szCs w:val="22"/>
        </w:rPr>
        <w:t>),</w:t>
      </w:r>
      <w:r>
        <w:rPr>
          <w:sz w:val="24"/>
          <w:szCs w:val="24"/>
        </w:rPr>
        <w:t xml:space="preserve"> определяется по градуировочной характеристике компаратора, установленной с применением сличаемых мер</w:t>
      </w:r>
      <w:r>
        <w:rPr>
          <w:rFonts w:eastAsia="" w:cs="" w:ascii="Calibri" w:hAnsi="Calibri" w:asciiTheme="minorHAnsi" w:cstheme="minorBidi" w:eastAsiaTheme="minorEastAsia" w:hAnsiTheme="minorHAnsi"/>
          <w:sz w:val="24"/>
          <w:szCs w:val="24"/>
        </w:rPr>
        <w:t xml:space="preserve">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5.4.1 Градуировочную характеристику представляют в виде:</w:t>
      </w:r>
    </w:p>
    <w:p>
      <w:pPr>
        <w:pStyle w:val="Normal"/>
        <w:widowControl/>
        <w:spacing w:lineRule="auto" w:line="360" w:before="240" w:after="0"/>
        <w:ind w:firstLine="709"/>
        <w:jc w:val="both"/>
        <w:rPr>
          <w:sz w:val="24"/>
          <w:szCs w:val="24"/>
        </w:rPr>
      </w:pPr>
      <w:r>
        <w:rPr/>
      </w:r>
      <m:oMath xmlns:m="http://schemas.openxmlformats.org/officeDocument/2006/math">
        <m:acc>
          <m:accPr>
            <m:chr m:val="^"/>
          </m:accPr>
          <m:e>
            <m:r>
              <w:rPr>
                <w:rFonts w:ascii="Cambria Math" w:hAnsi="Cambria Math"/>
              </w:rPr>
              <m:t xml:space="preserve">I</m:t>
            </m:r>
          </m:e>
        </m:acc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b</m:t>
        </m:r>
        <m:d>
          <m:dPr>
            <m:begChr m:val="("/>
            <m:endChr m:val=")"/>
          </m:dPr>
          <m:e>
            <m:acc>
              <m:accPr>
                <m:chr m:val="^"/>
              </m:accPr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</m:acc>
            <m:r>
              <w:rPr>
                <w:rFonts w:ascii="Cambria Math" w:hAnsi="Cambria Math"/>
              </w:rPr>
              <m:t xml:space="preserve">−</m:t>
            </m:r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</m:bar>
          </m:e>
        </m:d>
        <m:r>
          <w:rPr>
            <w:rFonts w:ascii="Cambria Math" w:hAnsi="Cambria Math"/>
          </w:rPr>
          <m:t xml:space="preserve">,</m:t>
        </m:r>
      </m:oMath>
    </w:p>
    <w:p>
      <w:pPr>
        <w:pStyle w:val="Normal"/>
        <w:widowControl/>
        <w:spacing w:lineRule="auto" w:line="360"/>
        <w:ind w:firstLine="709"/>
        <w:jc w:val="both"/>
        <w:rPr>
          <w:sz w:val="24"/>
          <w:szCs w:val="24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где</m:t>
            </m:r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</m:bar>
            <m:r>
              <w:rPr>
                <w:rFonts w:ascii="Cambria Math" w:hAnsi="Cambria Math"/>
              </w:rPr>
              <m:t xml:space="preserve">=</m:t>
            </m:r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N</m:t>
                </m:r>
              </m:den>
            </m:f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N</m:t>
                </m:r>
              </m: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nary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N</m:t>
                </m:r>
              </m:sup>
              <m:e>
                <m:sSub>
                  <m:e>
                    <m:bar>
                      <m:barPr>
                        <m:pos m:val="top"/>
                      </m:barPr>
                      <m:e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=</m:t>
        </m:r>
        <m:f>
          <m:num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N</m:t>
                </m:r>
              </m:sup>
              <m:e>
                <m:sSub>
                  <m:e>
                    <m:bar>
                      <m:barPr>
                        <m:pos m:val="top"/>
                      </m:barPr>
                      <m:e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nary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bar>
                  <m:barPr>
                    <m:pos m:val="top"/>
                  </m:barPr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</m:bar>
              </m:e>
            </m:d>
          </m:num>
          <m:den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N</m:t>
                </m:r>
              </m:sup>
              <m:e>
                <m:sSup>
                  <m:e>
                    <m:d>
                      <m:dPr>
                        <m:begChr m:val="("/>
                        <m:endChr m:val=")"/>
                      </m:dP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c</m:t>
                            </m:r>
                          </m:e>
                        </m:ba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e>
            </m:nary>
          </m:den>
        </m:f>
        <m:r>
          <w:rPr>
            <w:rFonts w:ascii="Cambria Math" w:hAnsi="Cambria Math"/>
          </w:rPr>
          <m:t xml:space="preserve">,</m:t>
        </m:r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</m:ba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ij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</m:e>
        </m:nary>
      </m:oMath>
    </w:p>
    <w:p>
      <w:pPr>
        <w:pStyle w:val="Normal"/>
        <w:widowControl/>
        <w:spacing w:lineRule="auto" w:line="276" w:before="0" w:after="200"/>
        <w:contextualSpacing/>
        <w:rPr>
          <w:sz w:val="24"/>
          <w:szCs w:val="24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значение содержания компонента в i –ой сличаемой мере, заявленное лабораторией участницей,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количество сличаемых мер (участников сличений),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…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N</m:t>
        </m:r>
      </m:oMath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количество повторных измерений в условиях повторяемости измерений для каждой сличаемой i- той меры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j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…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n</m:t>
        </m:r>
      </m:oMath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>
          <w:sz w:val="24"/>
          <w:szCs w:val="24"/>
        </w:rPr>
        <w:t xml:space="preserve">5.4.2 Опорное значение для i-той сличаемой меры вычисляется по формуле: 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sSub>
          <m:e>
            <m:acc>
              <m:accPr>
                <m:chr m:val="^"/>
              </m:accPr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</m:acc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b</m:t>
            </m:r>
          </m:den>
        </m:f>
        <m:d>
          <m:dPr>
            <m:begChr m:val="("/>
            <m:endChr m:val=")"/>
          </m:dPr>
          <m:e>
            <m:sSub>
              <m:e>
                <m:bar>
                  <m:barPr>
                    <m:pos m:val="top"/>
                  </m:barPr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</m:ba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e>
        </m:d>
        <m:r>
          <w:rPr>
            <w:rFonts w:ascii="Cambria Math" w:hAnsi="Cambria Math"/>
          </w:rPr>
          <m:t xml:space="preserve">+</m:t>
        </m:r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c</m:t>
            </m:r>
          </m:e>
        </m:bar>
      </m:oMath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5.4.3 В случае, когда участники сличений представляют значения содержания определяемого компонента с указанием неопределенности </w:t>
      </w:r>
      <w:r>
        <w:rPr/>
      </w:r>
      <m:oMath xmlns:m="http://schemas.openxmlformats.org/officeDocument/2006/math"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d>
      </m:oMath>
      <w:r>
        <w:rPr>
          <w:sz w:val="24"/>
          <w:szCs w:val="24"/>
        </w:rPr>
        <w:t>, неопределенность опорного значения (</w:t>
      </w:r>
      <w:r>
        <w:rPr/>
      </w:r>
      <m:oMath xmlns:m="http://schemas.openxmlformats.org/officeDocument/2006/math">
        <m:acc>
          <m:accPr>
            <m:chr m:val="^"/>
          </m:acc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acc>
      </m:oMath>
      <w:r>
        <w:rPr>
          <w:sz w:val="24"/>
          <w:szCs w:val="24"/>
        </w:rPr>
        <w:t>) вычисляют по формуле:</w:t>
      </w:r>
    </w:p>
    <w:p>
      <w:pPr>
        <w:pStyle w:val="Normal"/>
        <w:widowControl/>
        <w:spacing w:lineRule="auto" w:line="360"/>
        <w:jc w:val="center"/>
        <w:rPr>
          <w:sz w:val="24"/>
          <w:szCs w:val="24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Σ</m:t>
            </m:r>
          </m:sub>
        </m:sSub>
        <m:d>
          <m:dPr>
            <m:begChr m:val="("/>
            <m:endChr m:val=")"/>
          </m:dPr>
          <m:e>
            <m:sSub>
              <m:e>
                <m:acc>
                  <m:accPr>
                    <m:chr m:val="^"/>
                  </m:accPr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d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b</m:t>
            </m:r>
          </m:den>
        </m:f>
        <m:rad>
          <m:radPr>
            <m:degHide m:val="1"/>
          </m:radPr>
          <m:deg/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+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+</m:t>
                </m:r>
                <m:f>
                  <m:num>
                    <m:sSup>
                      <m:e>
                        <m:d>
                          <m:dPr>
                            <m:begChr m:val="("/>
                            <m:endChr m:val=")"/>
                          </m:dPr>
                          <m:e>
                            <m:sSub>
                              <m:e>
                                <m:acc>
                                  <m:accPr>
                                    <m:chr m:val="^"/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c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bar>
                              <m:barPr>
                                <m:pos m:val="top"/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c</m:t>
                                </m:r>
                              </m:e>
                            </m:ba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num>
                  <m:den>
                    <m:nary>
                      <m:naryPr>
                        <m:chr m:val="∑"/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  <m:r>
                          <w:rPr>
                            <w:rFonts w:ascii="Cambria Math" w:hAnsi="Cambria Math"/>
                          </w:rPr>
                          <m:t xml:space="preserve">=</m:t>
                        </m:r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sup>
                      <m:e>
                        <m:sSup>
                          <m:e>
                            <m:d>
                              <m:dPr>
                                <m:begChr m:val="("/>
                                <m:endChr m:val=")"/>
                              </m:dPr>
                              <m:e>
                                <m:sSub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−</m:t>
                                </m:r>
                                <m:bar>
                                  <m:barPr>
                                    <m:pos m:val="top"/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c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e>
                    </m:nary>
                  </m:den>
                </m:f>
              </m:e>
            </m:d>
            <m:f>
              <m:num>
                <m:sSup>
                  <m:e>
                    <m:r>
                      <w:rPr>
                        <w:rFonts w:ascii="Cambria Math" w:hAnsi="Cambria Math"/>
                      </w:rPr>
                      <m:t xml:space="preserve"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 xml:space="preserve">n</m:t>
                </m:r>
              </m:den>
            </m:f>
            <m:r>
              <w:rPr>
                <w:rFonts w:ascii="Cambria Math" w:hAnsi="Cambria Math"/>
              </w:rPr>
              <m:t xml:space="preserve">+</m:t>
            </m:r>
            <m:sSup>
              <m:e>
                <m:r>
                  <w:rPr>
                    <w:rFonts w:ascii="Cambria Math" w:hAnsi="Cambria Math"/>
                  </w:rPr>
                  <m:t xml:space="preserve">b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d>
              <m:dPr>
                <m:begChr m:val="("/>
                <m:endChr m:val=")"/>
              </m:dPr>
              <m:e>
                <m:f>
                  <m:num>
                    <m:nary>
                      <m:naryPr>
                        <m:chr m:val="∑"/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  <m:r>
                          <w:rPr>
                            <w:rFonts w:ascii="Cambria Math" w:hAnsi="Cambria Math"/>
                          </w:rPr>
                          <m:t xml:space="preserve">=</m:t>
                        </m:r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sup>
                      <m:e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  <m:d>
                          <m:dPr>
                            <m:begChr m:val="("/>
                            <m:endChr m:val=")"/>
                          </m:dPr>
                          <m:e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i</m:t>
                                </m:r>
                              </m:sub>
                            </m:sSub>
                          </m:e>
                        </m:d>
                      </m:e>
                    </m:nary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+</m:t>
                </m:r>
                <m:f>
                  <m:num>
                    <m:sSup>
                      <m:e>
                        <m:sSup>
                          <m:e>
                            <m:d>
                              <m:dPr>
                                <m:begChr m:val="("/>
                                <m:endChr m:val=")"/>
                              </m:dPr>
                              <m:e>
                                <m:sSub>
                                  <m:e>
                                    <m:acc>
                                      <m:accPr>
                                        <m:chr m:val="^"/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c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−</m:t>
                                </m:r>
                                <m:bar>
                                  <m:barPr>
                                    <m:pos m:val="top"/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c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  <m:nary>
                          <m:naryPr>
                            <m:chr m:val="∑"/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=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N</m:t>
                            </m:r>
                          </m:sup>
                          <m:e>
                            <m:s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u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2</m:t>
                                </m:r>
                              </m:sup>
                            </m:sSup>
                            <m:d>
                              <m:dPr>
                                <m:begChr m:val="("/>
                                <m:endChr m:val=")"/>
                              </m:dPr>
                              <m:e>
                                <m:sSub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i</m:t>
                                    </m:r>
                                  </m:sub>
                                </m:sSub>
                              </m:e>
                            </m:d>
                            <m:d>
                              <m:dPr>
                                <m:begChr m:val="("/>
                                <m:endChr m:val=")"/>
                              </m:dPr>
                              <m:e>
                                <m:sSub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−</m:t>
                                </m:r>
                                <m:bar>
                                  <m:barPr>
                                    <m:pos m:val="top"/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c</m:t>
                                    </m:r>
                                  </m:e>
                                </m:bar>
                              </m:e>
                            </m:d>
                          </m:e>
                        </m:nary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num>
                  <m:den>
                    <m:sSup>
                      <m:e>
                        <m:d>
                          <m:dPr>
                            <m:begChr m:val="("/>
                            <m:endChr m:val=")"/>
                          </m:dPr>
                          <m:e>
                            <m:sSup>
                              <m:e>
                                <m:nary>
                                  <m:naryPr>
                                    <m:chr m:val="∑"/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i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=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N</m:t>
                                    </m:r>
                                  </m:sup>
                                  <m:e>
                                    <m:d>
                                      <m:dPr>
                                        <m:begChr m:val="("/>
                                        <m:endChr m:val=")"/>
                                      </m:dPr>
                                      <m:e>
                                        <m:sSub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c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i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−</m:t>
                                        </m:r>
                                        <m:bar>
                                          <m:barPr>
                                            <m:pos m:val="top"/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c</m:t>
                                            </m:r>
                                          </m:e>
                                        </m:bar>
                                      </m:e>
                                    </m:d>
                                  </m:e>
                                </m:nary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den>
                </m:f>
              </m:e>
            </m:d>
          </m:e>
        </m:rad>
      </m:oMath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5.4.4 В случае, когда участники сличений представляют значения содержания определяемого компонента без  указания неопределенности </w:t>
      </w:r>
      <w:r>
        <w:rPr/>
      </w:r>
      <m:oMath xmlns:m="http://schemas.openxmlformats.org/officeDocument/2006/math"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d>
      </m:oMath>
      <w:r>
        <w:rPr>
          <w:sz w:val="24"/>
          <w:szCs w:val="24"/>
        </w:rPr>
        <w:t>, неопределенность опорного значения (</w:t>
      </w:r>
      <w:r>
        <w:rPr/>
      </w:r>
      <m:oMath xmlns:m="http://schemas.openxmlformats.org/officeDocument/2006/math">
        <m:acc>
          <m:accPr>
            <m:chr m:val="^"/>
          </m:acc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acc>
      </m:oMath>
      <w:r>
        <w:rPr>
          <w:sz w:val="24"/>
          <w:szCs w:val="24"/>
        </w:rPr>
        <w:t xml:space="preserve">) для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-той сличаемой серы вычисляют по формуле:</w:t>
      </w:r>
    </w:p>
    <w:p>
      <w:pPr>
        <w:pStyle w:val="Normal"/>
        <w:widowControl/>
        <w:spacing w:lineRule="auto" w:line="360"/>
        <w:jc w:val="center"/>
        <w:rPr>
          <w:sz w:val="24"/>
          <w:szCs w:val="24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Σ</m:t>
            </m:r>
          </m:sub>
        </m:sSub>
        <m:d>
          <m:dPr>
            <m:begChr m:val="("/>
            <m:endChr m:val=")"/>
          </m:dPr>
          <m:e>
            <m:sSub>
              <m:e>
                <m:acc>
                  <m:accPr>
                    <m:chr m:val="^"/>
                  </m:accPr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d>
        <m:r>
          <w:rPr>
            <w:rFonts w:ascii="Cambria Math" w:hAnsi="Cambria Math"/>
          </w:rPr>
          <m:t xml:space="preserve">=</m:t>
        </m:r>
        <m:f>
          <m:num>
            <m:sSubSup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ост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</m:num>
          <m:den>
            <m:r>
              <w:rPr>
                <w:rFonts w:ascii="Cambria Math" w:hAnsi="Cambria Math"/>
              </w:rPr>
              <m:t xml:space="preserve">b</m:t>
            </m:r>
          </m:den>
        </m:f>
        <m:rad>
          <m:radPr>
            <m:degHide m:val="1"/>
          </m:radPr>
          <m:deg/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+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+</m:t>
                </m:r>
                <m:f>
                  <m:num>
                    <m:sSup>
                      <m:e>
                        <m:d>
                          <m:dPr>
                            <m:begChr m:val="("/>
                            <m:endChr m:val=")"/>
                          </m:dPr>
                          <m:e>
                            <m:sSub>
                              <m:e>
                                <m:acc>
                                  <m:accPr>
                                    <m:chr m:val="^"/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c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bar>
                              <m:barPr>
                                <m:pos m:val="top"/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c</m:t>
                                </m:r>
                              </m:e>
                            </m:ba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num>
                  <m:den>
                    <m:nary>
                      <m:naryPr>
                        <m:chr m:val="∑"/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  <m:r>
                          <w:rPr>
                            <w:rFonts w:ascii="Cambria Math" w:hAnsi="Cambria Math"/>
                          </w:rPr>
                          <m:t xml:space="preserve">=</m:t>
                        </m:r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sup>
                      <m:e>
                        <m:sSup>
                          <m:e>
                            <m:d>
                              <m:dPr>
                                <m:begChr m:val="("/>
                                <m:endChr m:val=")"/>
                              </m:dPr>
                              <m:e>
                                <m:sSub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−</m:t>
                                </m:r>
                                <m:bar>
                                  <m:barPr>
                                    <m:pos m:val="top"/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c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e>
                    </m:nary>
                  </m:den>
                </m:f>
              </m:e>
            </m:d>
          </m:e>
        </m:rad>
      </m:oMath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>
          <w:sz w:val="24"/>
          <w:szCs w:val="24"/>
        </w:rPr>
        <w:t>Где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ост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r>
          <w:rPr>
            <w:rFonts w:ascii="Cambria Math" w:hAnsi="Cambria Math"/>
          </w:rPr>
          <m:t xml:space="preserve">=</m:t>
        </m:r>
        <m:f>
          <m:num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N</m:t>
                </m:r>
              </m:sup>
              <m:e>
                <m:sSup>
                  <m:e>
                    <m:d>
                      <m:dPr>
                        <m:begChr m:val="("/>
                        <m:endChr m:val=")"/>
                      </m:dPr>
                      <m:e>
                        <m:sSub>
                          <m:e>
                            <m:bar>
                              <m:barPr>
                                <m:pos m:val="top"/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I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b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bar>
                              <m:barPr>
                                <m:pos m:val="top"/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c</m:t>
                                </m:r>
                              </m:e>
                            </m:ba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2</m:t>
            </m:r>
          </m:den>
        </m:f>
      </m:oMath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5.4.5 Опорное значение содержания определяемого компонента может быть использовано  для подтверждения допускаемого отклонения действительного значения  от приписанного значения  и для подтверждения заявленных неопределенностей участниками сличений. </w:t>
      </w:r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5.4.5.1 Для проверки допускаемого отклонения действительного значения от приписанного значения проверяют следующее условие: 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d>
          <m:dPr>
            <m:begChr m:val="|"/>
            <m:endChr m:val="|"/>
          </m:dPr>
          <m:e>
            <m:sSub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  <m:sup/>
            </m:sSubSup>
            <m:r>
              <w:rPr>
                <w:rFonts w:ascii="Cambria Math" w:hAnsi="Cambria Math"/>
              </w:rPr>
              <m:t xml:space="preserve">−</m:t>
            </m:r>
            <m:acc>
              <m:accPr>
                <m:chr m:val="^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 xml:space="preserve">≤</m:t>
        </m:r>
        <m:sSub>
          <m:e>
            <m:r>
              <w:rPr>
                <w:rFonts w:ascii="Cambria Math" w:hAnsi="Cambria Math"/>
              </w:rPr>
              <m:t xml:space="preserve">∆</m:t>
            </m:r>
          </m:e>
          <m:sub>
            <m:func>
              <m:fName>
                <m:limLow>
                  <m:e>
                    <m:r>
                      <w:rPr>
                        <w:rFonts w:ascii="Cambria Math" w:hAnsi="Cambria Math"/>
                      </w:rPr>
                      <m:t xml:space="preserve">lim</m:t>
                    </m:r>
                  </m:e>
                  <m:lim/>
                </m:limLow>
              </m:fName>
              <m:e/>
            </m:func>
          </m:sub>
        </m:sSub>
      </m:oMath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планировании сличений необходимо обеспечить условие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0.95</m:t>
            </m:r>
          </m:sub>
        </m:sSub>
        <m:d>
          <m:dPr>
            <m:begChr m:val="("/>
            <m:endChr m:val=")"/>
          </m:dPr>
          <m:e>
            <m:acc>
              <m:accPr>
                <m:chr m:val="^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 xml:space="preserve">≤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  <m:sSub>
          <m:e>
            <m:r>
              <w:rPr>
                <w:rFonts w:ascii="Cambria Math" w:hAnsi="Cambria Math"/>
              </w:rPr>
              <m:t xml:space="preserve">∙</m:t>
            </m:r>
            <m:r>
              <w:rPr>
                <w:rFonts w:ascii="Cambria Math" w:hAnsi="Cambria Math"/>
              </w:rPr>
              <m:t xml:space="preserve">∆</m:t>
            </m:r>
          </m:e>
          <m:sub>
            <m:func>
              <m:fName>
                <m:limLow>
                  <m:e>
                    <m:r>
                      <w:rPr>
                        <w:rFonts w:ascii="Cambria Math" w:hAnsi="Cambria Math"/>
                      </w:rPr>
                      <m:t xml:space="preserve">lim</m:t>
                    </m:r>
                  </m:e>
                  <m:lim/>
                </m:limLow>
              </m:fName>
              <m:e/>
            </m:func>
          </m:sub>
        </m:sSub>
      </m:oMath>
      <w:r>
        <w:rPr>
          <w:sz w:val="24"/>
          <w:szCs w:val="24"/>
        </w:rPr>
        <w:t xml:space="preserve"> за счет выбора количества сличаемых мер и числа повторных измерений в условиях повторяемости.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5.4.5 2  Для подтверждения заявленных неопределенностей измерений участниками сличений используется критерий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</w:p>
    <w:p>
      <w:pPr>
        <w:pStyle w:val="Normal"/>
        <w:widowControl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eastAsia="en-US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d>
              <m:dPr>
                <m:begChr m:val="|"/>
                <m:endChr m:val="|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acc>
                  <m:accPr>
                    <m:chr m:val="^"/>
                  </m:acc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e>
                </m:acc>
              </m:e>
            </m:d>
          </m:num>
          <m:den>
            <m:r>
              <w:rPr>
                <w:rFonts w:ascii="Cambria Math" w:hAnsi="Cambria Math"/>
              </w:rPr>
              <m:t xml:space="preserve">2</m:t>
            </m:r>
            <m:rad>
              <m:radPr>
                <m:degHide m:val="1"/>
              </m:radPr>
              <m:deg/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+</m:t>
                </m:r>
                <m:sSup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Σ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d>
                  <m:dPr>
                    <m:begChr m:val="("/>
                    <m:endChr m:val=")"/>
                  </m:dPr>
                  <m:e>
                    <m:acc>
                      <m:accPr>
                        <m:chr m:val="^"/>
                      </m:accP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</m:sSub>
                      </m:e>
                    </m:acc>
                  </m:e>
                </m:d>
              </m:e>
            </m:rad>
          </m:den>
        </m:f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1</m:t>
        </m:r>
      </m:oMath>
    </w:p>
    <w:p>
      <w:pPr>
        <w:pStyle w:val="Normal"/>
        <w:widowControl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eastAsia="en-US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lang w:eastAsia="en-US"/>
        </w:rPr>
        <w:t xml:space="preserve">где 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/>
        </m:sSubSup>
      </m:oMath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стандартная неопределенность, заявленная участниками сличений,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sSup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Σ</m:t>
                </m:r>
              </m:sub>
            </m:sSub>
          </m:e>
          <m:sup/>
        </m:sSup>
        <m:d>
          <m:dPr>
            <m:begChr m:val="("/>
            <m:endChr m:val=")"/>
          </m:dPr>
          <m:e>
            <m:acc>
              <m:accPr>
                <m:chr m:val="^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acc>
          </m:e>
        </m:d>
      </m:oMath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стандартная неопределенность опорного значения содержания определяемого компонента.</w:t>
      </w:r>
    </w:p>
    <w:p>
      <w:pPr>
        <w:pStyle w:val="Normal"/>
        <w:spacing w:lineRule="auto" w:line="360" w:before="120" w:after="12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6 Методы обработки данных при реализации Схемы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6.1 При реализации схемы II опорное значение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,</m:t>
        </m:r>
        <m:sSup>
          <m:e>
            <m:r>
              <w:rPr>
                <w:rFonts w:ascii="Cambria Math" w:hAnsi="Cambria Math"/>
              </w:rPr>
              <m:t xml:space="preserve">c</m:t>
            </m:r>
          </m:e>
          <m:sup/>
        </m:sSup>
      </m:oMath>
      <w:r>
        <w:rPr>
          <w:sz w:val="24"/>
          <w:szCs w:val="24"/>
        </w:rPr>
        <w:t xml:space="preserve"> , содержания определяемого компонента  устанавливается координатором сличений с использованием более точного метода измерений или сличением рассылаемой меры с  мерами более высокого уровня.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При оценивание неопределенности,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u</m:t>
            </m:r>
          </m:e>
          <m:sup/>
        </m:sSup>
      </m:oMath>
      <w:r>
        <w:rPr>
          <w:sz w:val="24"/>
          <w:szCs w:val="24"/>
        </w:rPr>
        <w:t xml:space="preserve"> , учитывают дополнительные  составляющие, обусловленные неоднородностью и нестабильностью транспортируемой меры. </w:t>
      </w:r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6.1.2 Каждая лаборатория-участница представляет результат измерения содержания определяемого компонента для транспортируемой меры и соответствующую расширенную неопределенность </w:t>
      </w:r>
      <w:r>
        <w:rPr/>
      </w:r>
      <m:oMath xmlns:m="http://schemas.openxmlformats.org/officeDocument/2006/math"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0,95</m:t>
                </m:r>
              </m:sub>
            </m:sSub>
          </m:e>
        </m:d>
      </m:oMath>
      <w:r>
        <w:rPr>
          <w:sz w:val="24"/>
          <w:szCs w:val="24"/>
        </w:rPr>
        <w:t xml:space="preserve">. </w:t>
      </w:r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6.1.3 Для проверки допускаемого отклонения действительного значения от приписанного значения проверяют следующее условие: 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d>
          <m:dPr>
            <m:begChr m:val="|"/>
            <m:endChr m:val="|"/>
          </m:dPr>
          <m:e>
            <m:sSub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  <m:sup/>
            </m:sSubSup>
            <m:r>
              <w:rPr>
                <w:rFonts w:ascii="Cambria Math" w:hAnsi="Cambria Math"/>
              </w:rPr>
              <m:t xml:space="preserve">−</m:t>
            </m:r>
            <m:s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p/>
            </m:sSup>
          </m:e>
        </m:d>
        <m:r>
          <w:rPr>
            <w:rFonts w:ascii="Cambria Math" w:hAnsi="Cambria Math"/>
          </w:rPr>
          <m:t xml:space="preserve">≤</m:t>
        </m:r>
        <m:sSub>
          <m:e>
            <m:r>
              <w:rPr>
                <w:rFonts w:ascii="Cambria Math" w:hAnsi="Cambria Math"/>
              </w:rPr>
              <m:t xml:space="preserve">∆</m:t>
            </m:r>
          </m:e>
          <m:sub>
            <m:func>
              <m:fName>
                <m:limLow>
                  <m:e>
                    <m:r>
                      <w:rPr>
                        <w:rFonts w:ascii="Cambria Math" w:hAnsi="Cambria Math"/>
                      </w:rPr>
                      <m:t xml:space="preserve">lim</m:t>
                    </m:r>
                  </m:e>
                  <m:lim/>
                </m:limLow>
              </m:fName>
              <m:e/>
            </m:func>
          </m:sub>
        </m:sSub>
      </m:oMath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планировании сличений необходимо обеспечить условие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0.95</m:t>
            </m:r>
          </m:sub>
        </m:sSub>
        <m:d>
          <m:dPr>
            <m:begChr m:val="("/>
            <m:endChr m:val=")"/>
          </m:dPr>
          <m:e>
            <m:s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p/>
            </m:sSup>
          </m:e>
        </m:d>
        <m:r>
          <w:rPr>
            <w:rFonts w:ascii="Cambria Math" w:hAnsi="Cambria Math"/>
          </w:rPr>
          <m:t xml:space="preserve">≤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  <m:sSub>
          <m:e>
            <m:r>
              <w:rPr>
                <w:rFonts w:ascii="Cambria Math" w:hAnsi="Cambria Math"/>
              </w:rPr>
              <m:t xml:space="preserve">∙</m:t>
            </m:r>
            <m:r>
              <w:rPr>
                <w:rFonts w:ascii="Cambria Math" w:hAnsi="Cambria Math"/>
              </w:rPr>
              <m:t xml:space="preserve">∆</m:t>
            </m:r>
          </m:e>
          <m:sub>
            <m:func>
              <m:fName>
                <m:limLow>
                  <m:e>
                    <m:r>
                      <w:rPr>
                        <w:rFonts w:ascii="Cambria Math" w:hAnsi="Cambria Math"/>
                      </w:rPr>
                      <m:t xml:space="preserve">lim</m:t>
                    </m:r>
                  </m:e>
                  <m:lim/>
                </m:limLow>
              </m:fName>
              <m:e/>
            </m:func>
          </m:sub>
        </m:sSub>
      </m:oMath>
      <w:r>
        <w:rPr>
          <w:sz w:val="24"/>
          <w:szCs w:val="24"/>
        </w:rPr>
        <w:t xml:space="preserve"> .</w:t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Для подтверждения заявленных неопределенностей измерений участниками сличений используется критерий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</w:p>
    <w:p>
      <w:pPr>
        <w:pStyle w:val="Normal"/>
        <w:widowControl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eastAsia="en-US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d>
              <m:dPr>
                <m:begChr m:val="|"/>
                <m:endChr m:val="|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/>
                </m:sSup>
              </m:e>
            </m:d>
          </m:num>
          <m:den>
            <m:r>
              <w:rPr>
                <w:rFonts w:ascii="Cambria Math" w:hAnsi="Cambria Math"/>
              </w:rPr>
              <m:t xml:space="preserve">2</m:t>
            </m:r>
            <m:rad>
              <m:radPr>
                <m:degHide m:val="1"/>
              </m:radPr>
              <m:deg/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+</m:t>
                </m:r>
                <m:sSup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u</m:t>
                        </m:r>
                      </m:e>
                      <m:sub/>
                    </m:sSub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d>
                  <m:dPr>
                    <m:begChr m:val="("/>
                    <m:endChr m:val=")"/>
                  </m:dPr>
                  <m:e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e>
                      <m:sup/>
                    </m:sSup>
                  </m:e>
                </m:d>
              </m:e>
            </m:rad>
          </m:den>
        </m:f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1</m:t>
        </m:r>
      </m:oMath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</w:p>
    <w:p>
      <w:pPr>
        <w:pStyle w:val="Normal"/>
        <w:jc w:val="both"/>
        <w:rPr>
          <w:sz w:val="24"/>
          <w:szCs w:val="24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/>
        </m:sSubSup>
      </m:oMath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стандартная неопределенность, заявленная участниками сличений,</w:t>
      </w:r>
    </w:p>
    <w:p>
      <w:pPr>
        <w:pStyle w:val="Normal"/>
        <w:jc w:val="both"/>
        <w:rPr>
          <w:sz w:val="24"/>
          <w:szCs w:val="24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d>
          <m:dPr>
            <m:begChr m:val="("/>
            <m:endChr m:val=")"/>
          </m:dPr>
          <m:e>
            <m:s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p/>
            </m:sSup>
          </m:e>
        </m:d>
      </m:oMath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стандартная неопределенность опорного значения содержания определяемого компонента.</w:t>
      </w:r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 В случае, описанном в 4.3.1,  опорное значение  содержания определяемого компонента в сличаемых мерах,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ref</m:t>
            </m:r>
          </m:sub>
        </m:sSub>
      </m:oMath>
      <w:r>
        <w:rPr>
          <w:rFonts w:cs="Times New Roman" w:ascii="Times New Roman" w:hAnsi="Times New Roman"/>
          <w:sz w:val="22"/>
          <w:szCs w:val="22"/>
        </w:rPr>
        <w:t>,</w:t>
      </w:r>
      <w:r>
        <w:rPr>
          <w:sz w:val="24"/>
          <w:szCs w:val="24"/>
        </w:rPr>
        <w:t xml:space="preserve"> может быть оценено на основе значений, приписанных участниками сличений с указанием неопределенности измерений, </w:t>
      </w:r>
      <w:r>
        <w:rPr/>
      </w:r>
      <m:oMath xmlns:m="http://schemas.openxmlformats.org/officeDocument/2006/math"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0,95</m:t>
                </m:r>
              </m:sub>
            </m:sSub>
          </m:e>
        </m:d>
      </m:oMath>
      <w:r>
        <w:rPr>
          <w:sz w:val="24"/>
          <w:szCs w:val="24"/>
        </w:rPr>
        <w:t xml:space="preserve">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6.2.1 Опорное значение содержания определяемого компонента в транспортируемой мере оценивают по формуле (предварительно проверяют согласованность результатов измерений, представленных участниками сличений) : </w:t>
      </w:r>
    </w:p>
    <w:p>
      <w:pPr>
        <w:pStyle w:val="Normal"/>
        <w:rPr>
          <w:rFonts w:ascii="Times New Roman" w:hAnsi="Times New Roman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 w:ascii="Times New Roman" w:hAnsi="Times New Roman"/>
          <w:sz w:val="22"/>
          <w:szCs w:val="22"/>
          <w:lang w:eastAsia="en-US"/>
        </w:rPr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eastAsia="" w:cs="Times New Roman" w:eastAsiaTheme="minorEastAsia"/>
          <w:iCs/>
          <w:sz w:val="22"/>
          <w:szCs w:val="22"/>
          <w:lang w:val="en-US" w:eastAsia="en-US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ref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N</m:t>
                </m:r>
              </m:sup>
              <m:e>
                <m:f>
                  <m:fPr>
                    <m:type m:val="lin"/>
                  </m:fPr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num>
                  <m:den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bSup>
                  </m:den>
                </m:f>
              </m:e>
            </m:nary>
          </m:num>
          <m:den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N</m:t>
                </m:r>
              </m:sup>
              <m:e>
                <m:f>
                  <m:fPr>
                    <m:type m:val="lin"/>
                  </m:fPr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bSup>
                  </m:den>
                </m:f>
              </m:e>
            </m:nary>
          </m:den>
        </m:f>
      </m:oMath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>
          <w:sz w:val="24"/>
          <w:szCs w:val="24"/>
        </w:rPr>
        <w:t xml:space="preserve">Соответствующую стандартную неопределенность оценивают по формуле: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eastAsia="" w:cs="Times New Roman" w:eastAsiaTheme="minorEastAsia"/>
          <w:iCs/>
          <w:sz w:val="22"/>
          <w:szCs w:val="22"/>
          <w:lang w:val="en-US" w:eastAsia="en-US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ref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N</m:t>
                </m:r>
              </m:sup>
              <m:e>
                <m:f>
                  <m:fPr>
                    <m:type m:val="lin"/>
                  </m:fPr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bSup>
                  </m:den>
                </m:f>
              </m:e>
            </m:nary>
          </m:den>
        </m:f>
      </m:oMath>
    </w:p>
    <w:p>
      <w:pPr>
        <w:pStyle w:val="Normal"/>
        <w:widowControl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6.2.2 Для проверки допускаемого отклонения действительного значения от приписанного значения проверяют следующее условие: </w:t>
      </w:r>
    </w:p>
    <w:p>
      <w:pPr>
        <w:pStyle w:val="Normal"/>
        <w:widowControl/>
        <w:spacing w:lineRule="auto" w:line="276" w:before="0" w:after="200"/>
        <w:rPr>
          <w:sz w:val="24"/>
          <w:szCs w:val="24"/>
        </w:rPr>
      </w:pPr>
      <w:r>
        <w:rPr/>
      </w:r>
      <m:oMath xmlns:m="http://schemas.openxmlformats.org/officeDocument/2006/math">
        <m:d>
          <m:dPr>
            <m:begChr m:val="|"/>
            <m:endChr m:val="|"/>
          </m:dPr>
          <m:e>
            <m:sSub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  <m:sup/>
            </m:sSubSup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ref</m:t>
                </m:r>
              </m:sub>
            </m:sSub>
          </m:e>
        </m:d>
        <m:r>
          <w:rPr>
            <w:rFonts w:ascii="Cambria Math" w:hAnsi="Cambria Math"/>
          </w:rPr>
          <m:t xml:space="preserve">≤</m:t>
        </m:r>
        <m:sSub>
          <m:e>
            <m:r>
              <w:rPr>
                <w:rFonts w:ascii="Cambria Math" w:hAnsi="Cambria Math"/>
              </w:rPr>
              <m:t xml:space="preserve">∆</m:t>
            </m:r>
          </m:e>
          <m:sub>
            <m:func>
              <m:fName>
                <m:limLow>
                  <m:e>
                    <m:r>
                      <w:rPr>
                        <w:rFonts w:ascii="Cambria Math" w:hAnsi="Cambria Math"/>
                      </w:rPr>
                      <m:t xml:space="preserve">lim</m:t>
                    </m:r>
                  </m:e>
                  <m:lim/>
                </m:limLow>
              </m:fName>
              <m:e/>
            </m:func>
          </m:sub>
        </m:sSub>
      </m:oMath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планировании сличений необходимо обеспечить условие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0.95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ref</m:t>
                </m:r>
              </m:sub>
            </m:sSub>
          </m:e>
        </m:d>
        <m:r>
          <w:rPr>
            <w:rFonts w:ascii="Cambria Math" w:hAnsi="Cambria Math"/>
          </w:rPr>
          <m:t xml:space="preserve">≤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  <m:sSub>
          <m:e>
            <m:r>
              <w:rPr>
                <w:rFonts w:ascii="Cambria Math" w:hAnsi="Cambria Math"/>
              </w:rPr>
              <m:t xml:space="preserve">∙</m:t>
            </m:r>
            <m:r>
              <w:rPr>
                <w:rFonts w:ascii="Cambria Math" w:hAnsi="Cambria Math"/>
              </w:rPr>
              <m:t xml:space="preserve">∆</m:t>
            </m:r>
          </m:e>
          <m:sub>
            <m:func>
              <m:fName>
                <m:limLow>
                  <m:e>
                    <m:r>
                      <w:rPr>
                        <w:rFonts w:ascii="Cambria Math" w:hAnsi="Cambria Math"/>
                      </w:rPr>
                      <m:t xml:space="preserve">lim</m:t>
                    </m:r>
                  </m:e>
                  <m:lim/>
                </m:limLow>
              </m:fName>
              <m:e/>
            </m:func>
          </m:sub>
        </m:sSub>
      </m:oMath>
      <w:r>
        <w:rPr>
          <w:sz w:val="24"/>
          <w:szCs w:val="24"/>
        </w:rPr>
        <w:t xml:space="preserve">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6.2.3 Для подтверждения заявленных неопределенностей измерений участниками сличений используется критерий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</w:p>
    <w:p>
      <w:pPr>
        <w:pStyle w:val="Normal"/>
        <w:widowControl/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eastAsia="en-US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d>
              <m:dPr>
                <m:begChr m:val="|"/>
                <m:endChr m:val="|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/>
                </m:sSup>
              </m:e>
            </m:d>
          </m:num>
          <m:den>
            <m:r>
              <w:rPr>
                <w:rFonts w:ascii="Cambria Math" w:hAnsi="Cambria Math"/>
              </w:rPr>
              <m:t xml:space="preserve">2</m:t>
            </m:r>
            <m:rad>
              <m:radPr>
                <m:degHide m:val="1"/>
              </m:radPr>
              <m:deg/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−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ref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e>
            </m:rad>
          </m:den>
        </m:f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1</m:t>
        </m:r>
      </m:oMath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tbl>
      <w:tblPr>
        <w:tblW w:w="9749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2"/>
        <w:gridCol w:w="4786"/>
      </w:tblGrid>
      <w:tr>
        <w:trPr/>
        <w:tc>
          <w:tcPr>
            <w:tcW w:w="4962" w:type="dxa"/>
            <w:tcBorders/>
            <w:shd w:color="auto" w:fill="auto" w:val="clear"/>
          </w:tcPr>
          <w:p>
            <w:pPr>
              <w:pStyle w:val="Normal"/>
              <w:spacing w:before="8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[1]  Рекомендации по межгосударственной стандартизации РМГ 29-2013</w:t>
            </w:r>
          </w:p>
        </w:tc>
        <w:tc>
          <w:tcPr>
            <w:tcW w:w="4786" w:type="dxa"/>
            <w:tcBorders/>
            <w:shd w:color="auto" w:fill="auto" w:val="clear"/>
          </w:tcPr>
          <w:p>
            <w:pPr>
              <w:pStyle w:val="Normal"/>
              <w:spacing w:before="8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система обеспечения единства измерений. Метрология. Основные термины и определения</w:t>
            </w:r>
          </w:p>
        </w:tc>
      </w:tr>
    </w:tbl>
    <w:p>
      <w:pPr>
        <w:pStyle w:val="Normal"/>
        <w:tabs>
          <w:tab w:val="clear" w:pos="720"/>
          <w:tab w:val="left" w:pos="5228" w:leader="none"/>
        </w:tabs>
        <w:spacing w:before="80" w:after="0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>
        <w:br w:type="page"/>
      </w:r>
    </w:p>
    <w:p>
      <w:pPr>
        <w:pStyle w:val="Normal"/>
        <w:pBdr>
          <w:top w:val="single" w:sz="6" w:space="1" w:color="000000"/>
        </w:pBdr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УДК                                                    ОКС 17.020                                      </w:t>
      </w:r>
    </w:p>
    <w:p>
      <w:pPr>
        <w:pStyle w:val="Normal"/>
        <w:pBdr>
          <w:bottom w:val="single" w:sz="4" w:space="1" w:color="000000"/>
        </w:pBdr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Ключевые слова: стандартные образцы состава газовых смесей, сличения, неопределенность измерения, планирование сличений, подтверждение заявленных неопределенностей</w:t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W w:w="9632" w:type="dxa"/>
        <w:jc w:val="left"/>
        <w:tblInd w:w="122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096"/>
        <w:gridCol w:w="1903"/>
        <w:gridCol w:w="2633"/>
      </w:tblGrid>
      <w:tr>
        <w:trPr/>
        <w:tc>
          <w:tcPr>
            <w:tcW w:w="5096" w:type="dxa"/>
            <w:tcBorders/>
            <w:vAlign w:val="bottom"/>
          </w:tcPr>
          <w:p>
            <w:pPr>
              <w:pStyle w:val="Normal"/>
              <w:pageBreakBefore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Руководитель организации – разработчика</w:t>
            </w:r>
          </w:p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Генеральный директор</w:t>
            </w:r>
          </w:p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ФГУП «ВНИИМ им. Д.И.Менделеева» </w:t>
            </w:r>
          </w:p>
        </w:tc>
        <w:tc>
          <w:tcPr>
            <w:tcW w:w="1903" w:type="dxa"/>
            <w:tcBorders/>
            <w:shd w:color="auto" w:fill="FFFFFF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633" w:type="dxa"/>
            <w:tcBorders/>
            <w:vAlign w:val="bottom"/>
          </w:tcPr>
          <w:p>
            <w:pPr>
              <w:pStyle w:val="Normal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А.Н. Пронин</w:t>
            </w:r>
          </w:p>
        </w:tc>
      </w:tr>
      <w:tr>
        <w:trPr/>
        <w:tc>
          <w:tcPr>
            <w:tcW w:w="5096" w:type="dxa"/>
            <w:tcBorders/>
            <w:vAlign w:val="bottom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Руководитель разработки:</w:t>
            </w:r>
          </w:p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Руководитель отдела 202,</w:t>
            </w:r>
          </w:p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Руководитель лаборатории 2022</w:t>
            </w:r>
          </w:p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ФГУП «ВНИИМ им. Д.И.Менделеева»</w:t>
            </w:r>
          </w:p>
        </w:tc>
        <w:tc>
          <w:tcPr>
            <w:tcW w:w="1903" w:type="dxa"/>
            <w:tcBorders/>
            <w:shd w:color="auto" w:fill="FFFFFF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633" w:type="dxa"/>
            <w:tcBorders/>
            <w:vAlign w:val="bottom"/>
          </w:tcPr>
          <w:p>
            <w:pPr>
              <w:pStyle w:val="Normal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А.Г. Чуновкина</w:t>
            </w:r>
          </w:p>
        </w:tc>
      </w:tr>
    </w:tbl>
    <w:p>
      <w:pPr>
        <w:pStyle w:val="Normal"/>
        <w:spacing w:before="120" w:after="0"/>
        <w:ind w:right="85" w:hanging="0"/>
        <w:rPr>
          <w:sz w:val="24"/>
          <w:szCs w:val="24"/>
        </w:rPr>
      </w:pPr>
      <w:r>
        <w:rPr/>
      </w:r>
    </w:p>
    <w:sectPr>
      <w:headerReference w:type="default" r:id="rId4"/>
      <w:footerReference w:type="default" r:id="rId5"/>
      <w:type w:val="oddPage"/>
      <w:pgSz w:w="11906" w:h="16838"/>
      <w:pgMar w:left="1134" w:right="1134" w:header="720" w:top="1839" w:footer="720" w:bottom="1302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pBdr>
        <w:top w:val="single" w:sz="4" w:space="1" w:color="000000"/>
      </w:pBdr>
      <w:ind w:right="158" w:hanging="0"/>
      <w:rPr>
        <w:i/>
        <w:i/>
        <w:sz w:val="24"/>
        <w:szCs w:val="24"/>
      </w:rPr>
    </w:pPr>
    <w:r>
      <w:rPr>
        <w:i/>
        <w:sz w:val="24"/>
        <w:szCs w:val="24"/>
      </w:rPr>
      <w:t>Проект, 1-я редакция</w:t>
    </w:r>
  </w:p>
  <w:p>
    <w:pPr>
      <w:pStyle w:val="Style25"/>
      <w:tabs>
        <w:tab w:val="clear" w:pos="9355"/>
        <w:tab w:val="center" w:pos="4677" w:leader="none"/>
        <w:tab w:val="left" w:pos="9365" w:leader="none"/>
      </w:tabs>
      <w:ind w:right="284" w:hanging="0"/>
      <w:jc w:val="right"/>
      <w:rPr>
        <w:rFonts w:ascii="Times New Roman" w:hAnsi="Times New Roman" w:cs="Times New Roman"/>
        <w:sz w:val="24"/>
        <w:szCs w:val="24"/>
      </w:rPr>
    </w:pPr>
    <w:r>
      <w:rPr>
        <w:rStyle w:val="Pagenumber"/>
        <w:rFonts w:cs="Times New Roman" w:ascii="Times New Roman" w:hAnsi="Times New Roman"/>
        <w:sz w:val="24"/>
        <w:szCs w:val="24"/>
      </w:rPr>
      <w:fldChar w:fldCharType="begin"/>
    </w:r>
    <w:r>
      <w:rPr>
        <w:rStyle w:val="Pagenumber"/>
        <w:sz w:val="24"/>
        <w:szCs w:val="24"/>
        <w:rFonts w:cs="Times New Roman" w:ascii="Times New Roman" w:hAnsi="Times New Roman"/>
      </w:rPr>
      <w:instrText> PAGE </w:instrText>
    </w:r>
    <w:r>
      <w:rPr>
        <w:rStyle w:val="Pagenumber"/>
        <w:sz w:val="24"/>
        <w:szCs w:val="24"/>
        <w:rFonts w:cs="Times New Roman" w:ascii="Times New Roman" w:hAnsi="Times New Roman"/>
      </w:rPr>
      <w:fldChar w:fldCharType="separate"/>
    </w:r>
    <w:r>
      <w:rPr>
        <w:rStyle w:val="Pagenumber"/>
        <w:sz w:val="24"/>
        <w:szCs w:val="24"/>
        <w:rFonts w:cs="Times New Roman" w:ascii="Times New Roman" w:hAnsi="Times New Roman"/>
      </w:rPr>
      <w:t>0</w:t>
    </w:r>
    <w:r>
      <w:rPr>
        <w:rStyle w:val="Pagenumber"/>
        <w:sz w:val="24"/>
        <w:szCs w:val="24"/>
        <w:rFonts w:cs="Times New Roman" w:ascii="Times New Roman" w:hAnsi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firstLine="3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sz w:val="24"/>
        <w:szCs w:val="24"/>
      </w:rPr>
    </w:pPr>
    <w:r>
      <w:rPr>
        <w:sz w:val="24"/>
        <w:szCs w:val="24"/>
      </w:rPr>
      <w:t>ГОСТ Р ___</w:t>
    </w:r>
    <w:r>
      <w:rPr>
        <w:i/>
        <w:sz w:val="24"/>
        <w:szCs w:val="24"/>
      </w:rPr>
      <w:t xml:space="preserve"> (первая  редакция)</w:t>
    </w:r>
  </w:p>
  <w:p>
    <w:pPr>
      <w:pStyle w:val="Style24"/>
      <w:jc w:val="right"/>
      <w:rPr>
        <w:rFonts w:ascii="Times New Roman" w:hAnsi="Times New Roman" w:cs="Times New Roman"/>
        <w:iCs/>
      </w:rPr>
    </w:pPr>
    <w:r>
      <w:rPr>
        <w:rFonts w:cs="Times New Roman" w:ascii="Times New Roman" w:hAnsi="Times New Roman"/>
        <w:iCs/>
      </w:rPr>
    </w:r>
  </w:p>
  <w:p>
    <w:pPr>
      <w:pStyle w:val="Style24"/>
      <w:pBdr>
        <w:bottom w:val="single" w:sz="12" w:space="1" w:color="000000"/>
      </w:pBdr>
      <w:spacing w:before="120" w:after="120"/>
      <w:jc w:val="center"/>
      <w:rPr>
        <w:b/>
        <w:b/>
        <w:spacing w:val="22"/>
        <w:sz w:val="28"/>
        <w:szCs w:val="28"/>
      </w:rPr>
    </w:pPr>
    <w:r>
      <w:rPr>
        <w:b/>
        <w:spacing w:val="22"/>
        <w:sz w:val="28"/>
        <w:szCs w:val="28"/>
      </w:rPr>
      <w:t>НАЦИОНАЛЬНЫЙ СТАНДАРТ РОССИЙСКОЙ ФЕДЕРАЦИИ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20"/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58d8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sid w:val="00cf1543"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semiHidden/>
    <w:qFormat/>
    <w:rsid w:val="00e05f3b"/>
    <w:rPr>
      <w:vertAlign w:val="superscript"/>
    </w:rPr>
  </w:style>
  <w:style w:type="character" w:styleId="Style15">
    <w:name w:val="Интернет-ссылка"/>
    <w:uiPriority w:val="99"/>
    <w:unhideWhenUsed/>
    <w:rsid w:val="001f4e6e"/>
    <w:rPr>
      <w:color w:val="0563C1"/>
      <w:u w:val="single"/>
    </w:rPr>
  </w:style>
  <w:style w:type="character" w:styleId="Style16" w:customStyle="1">
    <w:name w:val="Неразрешенное упоминание"/>
    <w:uiPriority w:val="99"/>
    <w:semiHidden/>
    <w:unhideWhenUsed/>
    <w:qFormat/>
    <w:rsid w:val="001f4e6e"/>
    <w:rPr>
      <w:color w:val="605E5C"/>
      <w:shd w:fill="E1DFDD" w:val="clear"/>
    </w:rPr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1a2bdb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cf154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cf154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e05f3b"/>
    <w:pPr>
      <w:tabs>
        <w:tab w:val="left" w:pos="720" w:leader="none"/>
        <w:tab w:val="left" w:pos="864" w:leader="none"/>
        <w:tab w:val="left" w:pos="3168" w:leader="none"/>
      </w:tabs>
      <w:spacing w:lineRule="auto" w:line="336"/>
      <w:ind w:firstLine="567"/>
      <w:jc w:val="both"/>
    </w:pPr>
    <w:rPr>
      <w:rFonts w:cs="Times New Roman"/>
      <w:sz w:val="24"/>
    </w:rPr>
  </w:style>
  <w:style w:type="paragraph" w:styleId="FR2" w:customStyle="1">
    <w:name w:val="FR2"/>
    <w:qFormat/>
    <w:rsid w:val="00e05f3b"/>
    <w:pPr>
      <w:widowControl w:val="false"/>
      <w:bidi w:val="0"/>
      <w:spacing w:before="60" w:after="0"/>
      <w:ind w:left="600" w:right="400" w:hanging="0"/>
      <w:jc w:val="center"/>
    </w:pPr>
    <w:rPr>
      <w:rFonts w:ascii="Arial" w:hAnsi="Arial" w:cs="Arial" w:eastAsia="Times New Roman"/>
      <w:b/>
      <w:bCs/>
      <w:color w:val="auto"/>
      <w:kern w:val="0"/>
      <w:sz w:val="16"/>
      <w:szCs w:val="16"/>
      <w:lang w:val="ru-RU" w:eastAsia="ru-RU" w:bidi="ar-SA"/>
    </w:rPr>
  </w:style>
  <w:style w:type="paragraph" w:styleId="Style26" w:customStyle="1">
    <w:name w:val="текст тезисов"/>
    <w:basedOn w:val="Normal"/>
    <w:qFormat/>
    <w:rsid w:val="00e05f3b"/>
    <w:pPr>
      <w:widowControl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Style27">
    <w:name w:val="Footnote Text"/>
    <w:basedOn w:val="Normal"/>
    <w:semiHidden/>
    <w:rsid w:val="00e05f3b"/>
    <w:pPr>
      <w:widowControl/>
    </w:pPr>
    <w:rPr>
      <w:rFonts w:ascii="Times New Roman" w:hAnsi="Times New Roman" w:cs="Times New Roman"/>
      <w:lang w:val="tr-TR"/>
    </w:rPr>
  </w:style>
  <w:style w:type="paragraph" w:styleId="Revision">
    <w:name w:val="Revision"/>
    <w:uiPriority w:val="99"/>
    <w:semiHidden/>
    <w:qFormat/>
    <w:rsid w:val="008d6313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Msonormalmrcssattr" w:customStyle="1">
    <w:name w:val="msonormal_mr_css_attr"/>
    <w:basedOn w:val="Normal"/>
    <w:qFormat/>
    <w:rsid w:val="00442590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1a2bd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d335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E112-385D-43C5-9EED-1D3B0961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14</Pages>
  <Words>1647</Words>
  <Characters>12615</Characters>
  <CharactersWithSpaces>14384</CharactersWithSpaces>
  <Paragraphs>168</Paragraphs>
  <Company>ВНИИМ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2023-06-27T17:08:00Z</dcterms:created>
  <dc:creator>Юзер</dc:creator>
  <dc:description/>
  <dc:language>ru-RU</dc:language>
  <cp:lastModifiedBy>Baronova</cp:lastModifiedBy>
  <cp:lastPrinted>2023-06-27T12:16:00Z</cp:lastPrinted>
  <dcterms:modified xsi:type="dcterms:W3CDTF">2023-06-27T17:13:00Z</dcterms:modified>
  <cp:revision>3</cp:revision>
  <dc:subject/>
  <dc:title>ФЕДЕРАЛЬНОЕ АГЕНТСТВО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ВНИИМ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