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2509"/>
      </w:tblGrid>
      <w:tr w:rsidR="001C12DB" w:rsidRPr="004474BA" w:rsidTr="001C12DB">
        <w:trPr>
          <w:trHeight w:val="210"/>
        </w:trPr>
        <w:tc>
          <w:tcPr>
            <w:tcW w:w="9280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C12DB" w:rsidRPr="004474BA" w:rsidRDefault="001C12DB" w:rsidP="004474BA">
            <w:pPr>
              <w:widowControl w:val="0"/>
              <w:snapToGrid w:val="0"/>
              <w:spacing w:before="120"/>
              <w:ind w:firstLine="0"/>
              <w:jc w:val="center"/>
              <w:rPr>
                <w:rFonts w:cs="Arial"/>
                <w:b/>
                <w:szCs w:val="20"/>
              </w:rPr>
            </w:pPr>
            <w:r w:rsidRPr="004474BA">
              <w:rPr>
                <w:rFonts w:cs="Arial"/>
                <w:szCs w:val="20"/>
              </w:rPr>
              <w:br w:type="page"/>
            </w:r>
            <w:r w:rsidRPr="004474BA">
              <w:rPr>
                <w:rFonts w:cs="Arial"/>
                <w:b/>
                <w:szCs w:val="20"/>
              </w:rPr>
              <w:t xml:space="preserve">МЕЖГОСУДАРСТВЕННЫЙ СОВЕТ ПО СТАНДАРТИЗАЦИИ, МЕТРОЛОГИИ И </w:t>
            </w:r>
            <w:r w:rsidR="004474BA">
              <w:rPr>
                <w:rFonts w:cs="Arial"/>
                <w:b/>
                <w:szCs w:val="20"/>
              </w:rPr>
              <w:t>С</w:t>
            </w:r>
            <w:r w:rsidRPr="004474BA">
              <w:rPr>
                <w:rFonts w:cs="Arial"/>
                <w:b/>
                <w:szCs w:val="20"/>
              </w:rPr>
              <w:t>ЕРТИФИКАЦИИ</w:t>
            </w:r>
          </w:p>
          <w:p w:rsidR="001C12DB" w:rsidRDefault="001C12DB" w:rsidP="004474BA">
            <w:pPr>
              <w:widowControl w:val="0"/>
              <w:snapToGrid w:val="0"/>
              <w:ind w:firstLine="0"/>
              <w:jc w:val="center"/>
              <w:rPr>
                <w:rFonts w:cs="Arial"/>
                <w:b/>
                <w:szCs w:val="20"/>
              </w:rPr>
            </w:pPr>
            <w:r w:rsidRPr="004474BA">
              <w:rPr>
                <w:rFonts w:cs="Arial"/>
                <w:b/>
                <w:szCs w:val="20"/>
              </w:rPr>
              <w:t>(МГС)</w:t>
            </w:r>
          </w:p>
          <w:p w:rsidR="004474BA" w:rsidRPr="004474BA" w:rsidRDefault="004474BA" w:rsidP="004474BA">
            <w:pPr>
              <w:widowControl w:val="0"/>
              <w:snapToGrid w:val="0"/>
              <w:ind w:firstLine="0"/>
              <w:jc w:val="center"/>
              <w:rPr>
                <w:rFonts w:cs="Arial"/>
                <w:sz w:val="22"/>
                <w:szCs w:val="20"/>
              </w:rPr>
            </w:pPr>
          </w:p>
        </w:tc>
      </w:tr>
      <w:tr w:rsidR="001C12DB" w:rsidRPr="004474BA" w:rsidTr="001C12DB">
        <w:trPr>
          <w:trHeight w:val="270"/>
        </w:trPr>
        <w:tc>
          <w:tcPr>
            <w:tcW w:w="928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:rsidR="00BF4DE6" w:rsidRPr="004474BA" w:rsidRDefault="001C12DB" w:rsidP="004474BA">
            <w:pPr>
              <w:widowControl w:val="0"/>
              <w:snapToGrid w:val="0"/>
              <w:ind w:firstLine="0"/>
              <w:jc w:val="center"/>
              <w:rPr>
                <w:rFonts w:cs="Arial"/>
                <w:b/>
                <w:szCs w:val="20"/>
                <w:lang w:val="en-US"/>
              </w:rPr>
            </w:pPr>
            <w:r w:rsidRPr="004474BA">
              <w:rPr>
                <w:rFonts w:cs="Arial"/>
                <w:b/>
                <w:szCs w:val="20"/>
                <w:lang w:val="en-US"/>
              </w:rPr>
              <w:t xml:space="preserve">INTERSTATE COUNCIL FOR STANDARDIZATION, METROLOGY AND CERTIFICATION </w:t>
            </w:r>
          </w:p>
          <w:p w:rsidR="001C12DB" w:rsidRPr="004474BA" w:rsidRDefault="001C12DB" w:rsidP="004474BA">
            <w:pPr>
              <w:widowControl w:val="0"/>
              <w:snapToGrid w:val="0"/>
              <w:ind w:firstLine="0"/>
              <w:jc w:val="center"/>
              <w:rPr>
                <w:rFonts w:cs="Arial"/>
                <w:b/>
                <w:szCs w:val="20"/>
                <w:lang w:val="en-US"/>
              </w:rPr>
            </w:pPr>
            <w:r w:rsidRPr="004474BA">
              <w:rPr>
                <w:rFonts w:cs="Arial"/>
                <w:b/>
                <w:szCs w:val="20"/>
                <w:lang w:val="en-US"/>
              </w:rPr>
              <w:t>(ISC)</w:t>
            </w:r>
          </w:p>
        </w:tc>
      </w:tr>
      <w:tr w:rsidR="001C12DB" w:rsidRPr="004474BA" w:rsidTr="000F6549">
        <w:tc>
          <w:tcPr>
            <w:tcW w:w="2376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C12DB" w:rsidRPr="004474BA" w:rsidRDefault="001C12DB" w:rsidP="004474BA">
            <w:pPr>
              <w:widowControl w:val="0"/>
              <w:snapToGrid w:val="0"/>
              <w:spacing w:before="240" w:after="240"/>
              <w:jc w:val="center"/>
              <w:rPr>
                <w:rFonts w:cs="Arial"/>
                <w:sz w:val="28"/>
                <w:szCs w:val="20"/>
              </w:rPr>
            </w:pPr>
          </w:p>
        </w:tc>
        <w:tc>
          <w:tcPr>
            <w:tcW w:w="4395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C12DB" w:rsidRPr="004474BA" w:rsidRDefault="001C12DB" w:rsidP="004474BA">
            <w:pPr>
              <w:widowControl w:val="0"/>
              <w:snapToGrid w:val="0"/>
              <w:ind w:firstLine="0"/>
              <w:jc w:val="center"/>
              <w:rPr>
                <w:rFonts w:cs="Arial"/>
                <w:b/>
                <w:spacing w:val="50"/>
                <w:szCs w:val="20"/>
              </w:rPr>
            </w:pPr>
            <w:r w:rsidRPr="004474BA">
              <w:rPr>
                <w:rFonts w:cs="Arial"/>
                <w:b/>
                <w:spacing w:val="50"/>
                <w:szCs w:val="20"/>
              </w:rPr>
              <w:t>МЕЖГОСУДАРСТВЕННЫЙ</w:t>
            </w:r>
          </w:p>
          <w:p w:rsidR="001C12DB" w:rsidRPr="004474BA" w:rsidRDefault="001C12DB" w:rsidP="004474BA">
            <w:pPr>
              <w:widowControl w:val="0"/>
              <w:snapToGrid w:val="0"/>
              <w:ind w:firstLine="0"/>
              <w:jc w:val="center"/>
              <w:rPr>
                <w:rFonts w:cs="Arial"/>
                <w:spacing w:val="50"/>
                <w:szCs w:val="20"/>
              </w:rPr>
            </w:pPr>
            <w:r w:rsidRPr="004474BA">
              <w:rPr>
                <w:rFonts w:cs="Arial"/>
                <w:b/>
                <w:spacing w:val="50"/>
                <w:szCs w:val="20"/>
              </w:rPr>
              <w:t>СТАНДАРТ</w:t>
            </w:r>
          </w:p>
        </w:tc>
        <w:tc>
          <w:tcPr>
            <w:tcW w:w="2509" w:type="dxa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BF4DE6" w:rsidRPr="004474BA" w:rsidRDefault="00BF4DE6" w:rsidP="004474BA">
            <w:pPr>
              <w:widowControl w:val="0"/>
              <w:snapToGrid w:val="0"/>
              <w:outlineLvl w:val="7"/>
              <w:rPr>
                <w:rFonts w:cs="Arial"/>
                <w:b/>
                <w:sz w:val="40"/>
                <w:szCs w:val="40"/>
              </w:rPr>
            </w:pPr>
          </w:p>
          <w:p w:rsidR="001C12DB" w:rsidRPr="004474BA" w:rsidRDefault="001C12DB" w:rsidP="004474BA">
            <w:pPr>
              <w:widowControl w:val="0"/>
              <w:snapToGrid w:val="0"/>
              <w:ind w:firstLine="0"/>
              <w:outlineLvl w:val="7"/>
              <w:rPr>
                <w:rFonts w:cs="Arial"/>
                <w:b/>
                <w:sz w:val="40"/>
                <w:szCs w:val="40"/>
              </w:rPr>
            </w:pPr>
            <w:r w:rsidRPr="004474BA">
              <w:rPr>
                <w:rFonts w:cs="Arial"/>
                <w:b/>
                <w:sz w:val="40"/>
                <w:szCs w:val="40"/>
              </w:rPr>
              <w:t>ГОСТ</w:t>
            </w:r>
            <w:r w:rsidR="00FF397B">
              <w:rPr>
                <w:rFonts w:cs="Arial"/>
                <w:b/>
                <w:sz w:val="40"/>
                <w:szCs w:val="40"/>
              </w:rPr>
              <w:t xml:space="preserve"> 8.026</w:t>
            </w:r>
          </w:p>
          <w:p w:rsidR="00BF4DE6" w:rsidRPr="004474BA" w:rsidRDefault="00FF397B" w:rsidP="00FF397B">
            <w:pPr>
              <w:widowControl w:val="0"/>
              <w:snapToGrid w:val="0"/>
              <w:ind w:firstLine="0"/>
              <w:rPr>
                <w:rFonts w:cs="Arial"/>
                <w:b/>
                <w:sz w:val="32"/>
                <w:szCs w:val="32"/>
              </w:rPr>
            </w:pPr>
            <w:r w:rsidRPr="000E604D">
              <w:rPr>
                <w:rFonts w:cs="Arial"/>
                <w:b/>
                <w:i/>
                <w:sz w:val="28"/>
              </w:rPr>
              <w:t xml:space="preserve">(проект, </w:t>
            </w:r>
            <w:r w:rsidRPr="000E604D">
              <w:rPr>
                <w:rFonts w:cs="Arial"/>
                <w:b/>
                <w:i/>
                <w:sz w:val="28"/>
                <w:lang w:val="en-US"/>
              </w:rPr>
              <w:t>RU</w:t>
            </w:r>
            <w:r w:rsidRPr="000E604D">
              <w:rPr>
                <w:rFonts w:cs="Arial"/>
                <w:b/>
                <w:i/>
                <w:sz w:val="28"/>
              </w:rPr>
              <w:t>, первая редакция)</w:t>
            </w:r>
          </w:p>
        </w:tc>
      </w:tr>
    </w:tbl>
    <w:p w:rsidR="001C12DB" w:rsidRDefault="001C12DB" w:rsidP="004474BA">
      <w:pPr>
        <w:ind w:firstLine="720"/>
        <w:jc w:val="center"/>
        <w:rPr>
          <w:rFonts w:cs="Arial"/>
          <w:b/>
          <w:sz w:val="28"/>
          <w:szCs w:val="20"/>
          <w:highlight w:val="yellow"/>
        </w:rPr>
      </w:pPr>
    </w:p>
    <w:p w:rsidR="004474BA" w:rsidRDefault="004474BA" w:rsidP="004474BA">
      <w:pPr>
        <w:ind w:firstLine="720"/>
        <w:jc w:val="center"/>
        <w:rPr>
          <w:rFonts w:cs="Arial"/>
          <w:b/>
          <w:sz w:val="28"/>
          <w:szCs w:val="20"/>
          <w:highlight w:val="yellow"/>
        </w:rPr>
      </w:pPr>
    </w:p>
    <w:p w:rsidR="004474BA" w:rsidRDefault="004474BA" w:rsidP="004474BA">
      <w:pPr>
        <w:ind w:firstLine="720"/>
        <w:jc w:val="center"/>
        <w:rPr>
          <w:rFonts w:cs="Arial"/>
          <w:b/>
          <w:sz w:val="28"/>
          <w:szCs w:val="20"/>
          <w:highlight w:val="yellow"/>
        </w:rPr>
      </w:pPr>
    </w:p>
    <w:p w:rsidR="004474BA" w:rsidRDefault="004474BA" w:rsidP="004474BA">
      <w:pPr>
        <w:ind w:firstLine="720"/>
        <w:jc w:val="center"/>
        <w:rPr>
          <w:rFonts w:cs="Arial"/>
          <w:b/>
          <w:sz w:val="28"/>
          <w:szCs w:val="20"/>
          <w:highlight w:val="yellow"/>
        </w:rPr>
      </w:pPr>
    </w:p>
    <w:p w:rsidR="004474BA" w:rsidRPr="004474BA" w:rsidRDefault="004474BA" w:rsidP="004474BA">
      <w:pPr>
        <w:ind w:firstLine="720"/>
        <w:jc w:val="center"/>
        <w:rPr>
          <w:rFonts w:cs="Arial"/>
          <w:b/>
          <w:sz w:val="28"/>
          <w:szCs w:val="20"/>
          <w:highlight w:val="yellow"/>
        </w:rPr>
      </w:pPr>
    </w:p>
    <w:p w:rsidR="001C12DB" w:rsidRPr="004474BA" w:rsidRDefault="001C12DB" w:rsidP="004474BA">
      <w:pPr>
        <w:ind w:firstLine="720"/>
        <w:jc w:val="center"/>
        <w:rPr>
          <w:rFonts w:cs="Arial"/>
          <w:b/>
          <w:sz w:val="28"/>
          <w:szCs w:val="20"/>
          <w:highlight w:val="yellow"/>
        </w:rPr>
      </w:pPr>
    </w:p>
    <w:p w:rsidR="001C12DB" w:rsidRPr="004474BA" w:rsidRDefault="001C12DB" w:rsidP="004474BA">
      <w:pPr>
        <w:ind w:firstLine="0"/>
        <w:jc w:val="center"/>
        <w:rPr>
          <w:rFonts w:cs="Arial"/>
          <w:sz w:val="36"/>
          <w:szCs w:val="36"/>
        </w:rPr>
      </w:pPr>
      <w:r w:rsidRPr="004474BA">
        <w:rPr>
          <w:rFonts w:cs="Arial"/>
          <w:sz w:val="36"/>
          <w:szCs w:val="36"/>
        </w:rPr>
        <w:t>Государственная система обеспечения единства</w:t>
      </w:r>
      <w:r w:rsidR="004474BA" w:rsidRPr="004474BA">
        <w:rPr>
          <w:rFonts w:cs="Arial"/>
          <w:sz w:val="36"/>
          <w:szCs w:val="36"/>
        </w:rPr>
        <w:t xml:space="preserve"> </w:t>
      </w:r>
      <w:r w:rsidRPr="004474BA">
        <w:rPr>
          <w:rFonts w:cs="Arial"/>
          <w:sz w:val="36"/>
          <w:szCs w:val="36"/>
        </w:rPr>
        <w:t xml:space="preserve">измерений </w:t>
      </w:r>
    </w:p>
    <w:p w:rsidR="001C12DB" w:rsidRPr="004474BA" w:rsidRDefault="001C12DB" w:rsidP="004474BA">
      <w:pPr>
        <w:ind w:firstLine="720"/>
        <w:jc w:val="center"/>
        <w:rPr>
          <w:rFonts w:cs="Arial"/>
          <w:b/>
          <w:sz w:val="36"/>
          <w:szCs w:val="36"/>
        </w:rPr>
      </w:pPr>
    </w:p>
    <w:p w:rsidR="001C12DB" w:rsidRPr="004474BA" w:rsidRDefault="001C12DB" w:rsidP="004474BA">
      <w:pPr>
        <w:ind w:firstLine="0"/>
        <w:jc w:val="center"/>
        <w:rPr>
          <w:rFonts w:cs="Arial"/>
          <w:b/>
          <w:sz w:val="40"/>
          <w:szCs w:val="40"/>
        </w:rPr>
      </w:pPr>
      <w:r w:rsidRPr="004474BA">
        <w:rPr>
          <w:rFonts w:cs="Arial"/>
          <w:b/>
          <w:sz w:val="40"/>
          <w:szCs w:val="40"/>
        </w:rPr>
        <w:t>ГОСУДАРСТВЕННАЯ ПОВЕРОЧНАЯ СХЕМА</w:t>
      </w:r>
    </w:p>
    <w:p w:rsidR="001C12DB" w:rsidRPr="004474BA" w:rsidRDefault="001C12DB" w:rsidP="004474BA">
      <w:pPr>
        <w:ind w:firstLine="0"/>
        <w:jc w:val="center"/>
        <w:rPr>
          <w:rFonts w:cs="Arial"/>
          <w:b/>
          <w:sz w:val="40"/>
          <w:szCs w:val="40"/>
        </w:rPr>
      </w:pPr>
      <w:r w:rsidRPr="004474BA">
        <w:rPr>
          <w:rFonts w:cs="Arial"/>
          <w:b/>
          <w:sz w:val="40"/>
          <w:szCs w:val="40"/>
        </w:rPr>
        <w:t xml:space="preserve">ДЛЯ СРЕДСТВ ИЗМЕРЕНИЙ ЭНЕРГИИ СГОРАНИЯ, УДЕЛЬНОЙ ЭНЕРГИИ СГОРАНИЯ И ОБЪЕМНОЙ ЭНЕРГИИ СГОРАНИЯ </w:t>
      </w:r>
    </w:p>
    <w:p w:rsidR="001C12DB" w:rsidRPr="004474BA" w:rsidRDefault="001C12DB" w:rsidP="004474BA">
      <w:pPr>
        <w:ind w:firstLine="720"/>
        <w:jc w:val="center"/>
        <w:rPr>
          <w:rFonts w:cs="Arial"/>
          <w:b/>
          <w:sz w:val="28"/>
          <w:szCs w:val="20"/>
        </w:rPr>
      </w:pPr>
    </w:p>
    <w:p w:rsidR="001C12DB" w:rsidRDefault="001C12DB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Default="00C750F6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Default="00C750F6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Default="00C750F6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Default="00C750F6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Default="00C750F6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Default="00C750F6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Default="00C750F6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Pr="004474BA" w:rsidRDefault="00C750F6" w:rsidP="004474BA">
      <w:pPr>
        <w:ind w:firstLine="720"/>
        <w:jc w:val="center"/>
        <w:rPr>
          <w:rFonts w:cs="Arial"/>
          <w:sz w:val="28"/>
          <w:szCs w:val="20"/>
        </w:rPr>
      </w:pPr>
    </w:p>
    <w:p w:rsidR="001C12DB" w:rsidRPr="004474BA" w:rsidRDefault="001C12DB" w:rsidP="004474BA">
      <w:pPr>
        <w:ind w:firstLine="720"/>
        <w:jc w:val="center"/>
        <w:rPr>
          <w:rFonts w:cs="Arial"/>
          <w:sz w:val="28"/>
          <w:szCs w:val="20"/>
        </w:rPr>
      </w:pP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0"/>
        </w:rPr>
      </w:pPr>
      <w:r w:rsidRPr="00C750F6">
        <w:rPr>
          <w:rFonts w:eastAsia="Times New Roman" w:cs="Arial"/>
          <w:b/>
          <w:bCs/>
          <w:szCs w:val="20"/>
        </w:rPr>
        <w:t>Издание официальное</w:t>
      </w: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0"/>
        </w:rPr>
      </w:pP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0"/>
        </w:rPr>
      </w:pP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0"/>
        </w:rPr>
      </w:pP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0"/>
        </w:rPr>
      </w:pP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0"/>
        </w:rPr>
      </w:pP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bCs/>
          <w:szCs w:val="20"/>
        </w:rPr>
      </w:pP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szCs w:val="20"/>
        </w:rPr>
      </w:pPr>
      <w:r w:rsidRPr="00C750F6">
        <w:rPr>
          <w:rFonts w:eastAsia="Times New Roman" w:cs="Arial"/>
          <w:b/>
          <w:szCs w:val="20"/>
        </w:rPr>
        <w:t>Москва</w:t>
      </w: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szCs w:val="20"/>
        </w:rPr>
      </w:pPr>
      <w:r w:rsidRPr="00C750F6">
        <w:rPr>
          <w:rFonts w:eastAsia="Times New Roman" w:cs="Arial"/>
          <w:b/>
          <w:szCs w:val="20"/>
        </w:rPr>
        <w:t>Российский институт стандартизации</w:t>
      </w:r>
    </w:p>
    <w:p w:rsidR="00C750F6" w:rsidRPr="00C750F6" w:rsidRDefault="00C750F6" w:rsidP="00C750F6">
      <w:pPr>
        <w:keepNext w:val="0"/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Arial"/>
          <w:b/>
          <w:szCs w:val="20"/>
        </w:rPr>
      </w:pPr>
      <w:r w:rsidRPr="00C750F6">
        <w:rPr>
          <w:rFonts w:eastAsia="Times New Roman" w:cs="Arial"/>
          <w:b/>
          <w:szCs w:val="20"/>
        </w:rPr>
        <w:t>2023</w:t>
      </w:r>
    </w:p>
    <w:p w:rsidR="00FE16EF" w:rsidRPr="004474BA" w:rsidRDefault="00FE16EF" w:rsidP="008669E0">
      <w:pPr>
        <w:ind w:firstLine="0"/>
        <w:rPr>
          <w:rFonts w:cs="Arial"/>
          <w:b/>
          <w:sz w:val="22"/>
          <w:szCs w:val="20"/>
        </w:rPr>
      </w:pPr>
    </w:p>
    <w:p w:rsidR="001C12DB" w:rsidRPr="004474BA" w:rsidRDefault="001C12DB" w:rsidP="00302807">
      <w:pPr>
        <w:pStyle w:val="1"/>
        <w:numPr>
          <w:ilvl w:val="0"/>
          <w:numId w:val="0"/>
        </w:numPr>
        <w:jc w:val="center"/>
      </w:pPr>
      <w:r w:rsidRPr="004474BA">
        <w:t>Предисловие</w:t>
      </w:r>
    </w:p>
    <w:p w:rsidR="001C12DB" w:rsidRPr="004474BA" w:rsidRDefault="001C12DB" w:rsidP="00302807">
      <w:r w:rsidRPr="004474BA">
        <w:t>Цели, основные принципы и основной порядок проведения работ по межгосударственной станд</w:t>
      </w:r>
      <w:r w:rsidR="007B433F" w:rsidRPr="004474BA">
        <w:t>артизации установлены ГОСТ 1.0-201</w:t>
      </w:r>
      <w:r w:rsidR="00BF4DE6" w:rsidRPr="004474BA">
        <w:t>5</w:t>
      </w:r>
      <w:r w:rsidRPr="004474BA">
        <w:t xml:space="preserve"> «Межгосударственная система стандартизации. О</w:t>
      </w:r>
      <w:r w:rsidR="000E604D" w:rsidRPr="004474BA">
        <w:t>с</w:t>
      </w:r>
      <w:r w:rsidR="00BF4DE6" w:rsidRPr="004474BA">
        <w:t>новные положения» и ГОСТ 1.2-2015</w:t>
      </w:r>
      <w:r w:rsidRPr="004474BA">
        <w:t xml:space="preserve"> «Межгосударственная система стандартизации. Стандарты межгосударственные, правила и рекомендации по межгосударственной стандартизации. </w:t>
      </w:r>
      <w:r w:rsidR="00E60831" w:rsidRPr="004474BA">
        <w:t>П</w:t>
      </w:r>
      <w:r w:rsidR="00E60831">
        <w:t>равила</w:t>
      </w:r>
      <w:r w:rsidR="00E60831" w:rsidRPr="004474BA">
        <w:t xml:space="preserve"> </w:t>
      </w:r>
      <w:r w:rsidRPr="004474BA">
        <w:t>разработки, принятия, обновления и отмены»</w:t>
      </w:r>
      <w:r w:rsidR="00660384" w:rsidRPr="004474BA">
        <w:t>.</w:t>
      </w:r>
    </w:p>
    <w:p w:rsidR="001C12DB" w:rsidRPr="004474BA" w:rsidRDefault="001C12DB" w:rsidP="004474BA">
      <w:pPr>
        <w:widowControl w:val="0"/>
        <w:snapToGrid w:val="0"/>
        <w:spacing w:before="120" w:after="120"/>
        <w:ind w:right="-2"/>
        <w:outlineLvl w:val="4"/>
        <w:rPr>
          <w:rFonts w:cs="Arial"/>
          <w:b/>
          <w:sz w:val="22"/>
          <w:szCs w:val="20"/>
        </w:rPr>
      </w:pPr>
      <w:r w:rsidRPr="004474BA">
        <w:rPr>
          <w:rFonts w:cs="Arial"/>
          <w:b/>
          <w:sz w:val="22"/>
          <w:szCs w:val="20"/>
        </w:rPr>
        <w:t>Сведения о стандарте</w:t>
      </w:r>
    </w:p>
    <w:p w:rsidR="001C12DB" w:rsidRPr="004474BA" w:rsidRDefault="00302807" w:rsidP="00302807">
      <w:r>
        <w:t>1 </w:t>
      </w:r>
      <w:r w:rsidR="001C12DB" w:rsidRPr="004474BA">
        <w:t>РАЗРАБОТАН Федеральным государственным унитарным предприятием «Всероссийский научно-исследовательский институт метрологии им. Д.И. Менделеева» (ФГУП «ВНИИМ им. Д.И. Менделеева») Федерального агентства по техническому регулированию и метрологии</w:t>
      </w:r>
    </w:p>
    <w:p w:rsidR="001C12DB" w:rsidRPr="004474BA" w:rsidRDefault="00302807" w:rsidP="00302807">
      <w:r>
        <w:t>2 </w:t>
      </w:r>
      <w:r w:rsidR="001C12DB" w:rsidRPr="004474BA">
        <w:t xml:space="preserve">ВНЕСЕН </w:t>
      </w:r>
      <w:r w:rsidR="00E60831">
        <w:t xml:space="preserve">Межгосударственным техническим комитетом по стандартизации МТК 206 «Эталоны и поверочные схемы» </w:t>
      </w:r>
      <w:r w:rsidR="001C12DB" w:rsidRPr="004474BA">
        <w:t xml:space="preserve"> </w:t>
      </w:r>
    </w:p>
    <w:p w:rsidR="001C12DB" w:rsidRPr="004474BA" w:rsidRDefault="00302807" w:rsidP="00302807">
      <w:pPr>
        <w:widowControl w:val="0"/>
        <w:tabs>
          <w:tab w:val="num" w:pos="1080"/>
        </w:tabs>
        <w:snapToGrid w:val="0"/>
        <w:ind w:right="-2"/>
        <w:rPr>
          <w:rFonts w:cs="Arial"/>
          <w:szCs w:val="20"/>
        </w:rPr>
      </w:pPr>
      <w:r>
        <w:rPr>
          <w:rFonts w:cs="Arial"/>
          <w:szCs w:val="20"/>
        </w:rPr>
        <w:t>3 </w:t>
      </w:r>
      <w:r w:rsidR="001C12DB" w:rsidRPr="004474BA">
        <w:rPr>
          <w:rFonts w:cs="Arial"/>
          <w:szCs w:val="20"/>
        </w:rPr>
        <w:t xml:space="preserve">ПРИНЯТ Межгосударственным советом по стандартизации, метрологии и сертификации по переписке (протокол </w:t>
      </w:r>
      <w:r w:rsidR="003326AF" w:rsidRPr="004474BA">
        <w:rPr>
          <w:rFonts w:cs="Arial"/>
          <w:szCs w:val="20"/>
        </w:rPr>
        <w:t>от</w:t>
      </w:r>
      <w:r w:rsidR="008F0C77">
        <w:rPr>
          <w:rFonts w:cs="Arial"/>
          <w:szCs w:val="20"/>
        </w:rPr>
        <w:t xml:space="preserve">__ ______ 202  </w:t>
      </w:r>
      <w:r w:rsidR="003326AF" w:rsidRPr="004474BA">
        <w:rPr>
          <w:rFonts w:cs="Arial"/>
          <w:szCs w:val="20"/>
        </w:rPr>
        <w:t xml:space="preserve"> г. </w:t>
      </w:r>
      <w:r w:rsidR="001C12DB" w:rsidRPr="004474BA">
        <w:rPr>
          <w:rFonts w:cs="Arial"/>
          <w:szCs w:val="20"/>
        </w:rPr>
        <w:t>№</w:t>
      </w:r>
      <w:r w:rsidR="00A606B4" w:rsidRPr="004474BA">
        <w:rPr>
          <w:rFonts w:cs="Arial"/>
          <w:szCs w:val="20"/>
        </w:rPr>
        <w:t>___</w:t>
      </w:r>
      <w:r w:rsidR="001C12DB" w:rsidRPr="004474BA">
        <w:rPr>
          <w:rFonts w:cs="Arial"/>
          <w:szCs w:val="20"/>
        </w:rPr>
        <w:t>)</w:t>
      </w:r>
    </w:p>
    <w:p w:rsidR="001C12DB" w:rsidRPr="004474BA" w:rsidRDefault="001C12DB" w:rsidP="00302807">
      <w:pPr>
        <w:widowControl w:val="0"/>
        <w:snapToGrid w:val="0"/>
        <w:spacing w:after="120"/>
        <w:ind w:right="-2"/>
        <w:rPr>
          <w:rFonts w:cs="Arial"/>
          <w:szCs w:val="20"/>
        </w:rPr>
      </w:pPr>
      <w:r w:rsidRPr="004474BA">
        <w:rPr>
          <w:rFonts w:cs="Arial"/>
          <w:szCs w:val="20"/>
        </w:rPr>
        <w:t>За принятие проголосовали: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012"/>
        <w:gridCol w:w="2436"/>
        <w:gridCol w:w="4585"/>
      </w:tblGrid>
      <w:tr w:rsidR="001C12DB" w:rsidRPr="004474BA" w:rsidTr="005A0A97">
        <w:trPr>
          <w:cantSplit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1C12DB" w:rsidRPr="004474BA" w:rsidRDefault="001C12DB" w:rsidP="00302807">
            <w:pPr>
              <w:widowControl w:val="0"/>
              <w:snapToGrid w:val="0"/>
              <w:ind w:right="-2"/>
              <w:jc w:val="center"/>
              <w:rPr>
                <w:rFonts w:cs="Arial"/>
                <w:sz w:val="16"/>
                <w:szCs w:val="16"/>
              </w:rPr>
            </w:pPr>
            <w:r w:rsidRPr="004474BA">
              <w:rPr>
                <w:rFonts w:cs="Arial"/>
                <w:sz w:val="16"/>
                <w:szCs w:val="16"/>
              </w:rPr>
              <w:t>Краткое наименование страны по МК (ИСО 3166) 004-97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:rsidR="00F73AA2" w:rsidRPr="004474BA" w:rsidRDefault="001C12DB" w:rsidP="00302807">
            <w:pPr>
              <w:widowControl w:val="0"/>
              <w:snapToGrid w:val="0"/>
              <w:ind w:right="-2"/>
              <w:jc w:val="center"/>
              <w:rPr>
                <w:rFonts w:cs="Arial"/>
                <w:sz w:val="16"/>
                <w:szCs w:val="16"/>
              </w:rPr>
            </w:pPr>
            <w:r w:rsidRPr="004474BA">
              <w:rPr>
                <w:rFonts w:cs="Arial"/>
                <w:sz w:val="16"/>
                <w:szCs w:val="16"/>
              </w:rPr>
              <w:t xml:space="preserve">Код страны по МК (ИСО </w:t>
            </w:r>
          </w:p>
          <w:p w:rsidR="001C12DB" w:rsidRPr="004474BA" w:rsidRDefault="001C12DB" w:rsidP="00302807">
            <w:pPr>
              <w:widowControl w:val="0"/>
              <w:snapToGrid w:val="0"/>
              <w:ind w:right="-2"/>
              <w:jc w:val="center"/>
              <w:rPr>
                <w:rFonts w:cs="Arial"/>
                <w:sz w:val="16"/>
                <w:szCs w:val="16"/>
              </w:rPr>
            </w:pPr>
            <w:r w:rsidRPr="004474BA">
              <w:rPr>
                <w:rFonts w:cs="Arial"/>
                <w:sz w:val="16"/>
                <w:szCs w:val="16"/>
              </w:rPr>
              <w:t>3166) 004-97</w:t>
            </w:r>
          </w:p>
        </w:tc>
        <w:tc>
          <w:tcPr>
            <w:tcW w:w="2285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F73AA2" w:rsidRPr="004474BA" w:rsidRDefault="001C12DB" w:rsidP="00302807">
            <w:pPr>
              <w:widowControl w:val="0"/>
              <w:snapToGrid w:val="0"/>
              <w:ind w:right="-2"/>
              <w:jc w:val="center"/>
              <w:rPr>
                <w:rFonts w:cs="Arial"/>
                <w:sz w:val="16"/>
                <w:szCs w:val="16"/>
              </w:rPr>
            </w:pPr>
            <w:r w:rsidRPr="004474BA">
              <w:rPr>
                <w:rFonts w:cs="Arial"/>
                <w:sz w:val="16"/>
                <w:szCs w:val="16"/>
              </w:rPr>
              <w:t xml:space="preserve">Сокращенное наименование национального органа </w:t>
            </w:r>
          </w:p>
          <w:p w:rsidR="001C12DB" w:rsidRPr="004474BA" w:rsidRDefault="001C12DB" w:rsidP="00302807">
            <w:pPr>
              <w:widowControl w:val="0"/>
              <w:snapToGrid w:val="0"/>
              <w:ind w:right="-2"/>
              <w:jc w:val="center"/>
              <w:rPr>
                <w:rFonts w:cs="Arial"/>
                <w:sz w:val="16"/>
                <w:szCs w:val="16"/>
              </w:rPr>
            </w:pPr>
            <w:r w:rsidRPr="004474BA">
              <w:rPr>
                <w:rFonts w:cs="Arial"/>
                <w:sz w:val="16"/>
                <w:szCs w:val="16"/>
              </w:rPr>
              <w:t>по стандартизации</w:t>
            </w:r>
          </w:p>
        </w:tc>
      </w:tr>
      <w:tr w:rsidR="00F73AA2" w:rsidRPr="004474BA" w:rsidTr="005A0A97">
        <w:trPr>
          <w:cantSplit/>
        </w:trPr>
        <w:tc>
          <w:tcPr>
            <w:tcW w:w="1501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  <w:tc>
          <w:tcPr>
            <w:tcW w:w="1214" w:type="pct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</w:tcPr>
          <w:p w:rsidR="00F73AA2" w:rsidRPr="004B15F3" w:rsidRDefault="00F73AA2" w:rsidP="00302807">
            <w:pPr>
              <w:jc w:val="center"/>
              <w:rPr>
                <w:rFonts w:cs="Arial"/>
              </w:rPr>
            </w:pPr>
          </w:p>
        </w:tc>
        <w:tc>
          <w:tcPr>
            <w:tcW w:w="2285" w:type="pc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</w:tr>
      <w:tr w:rsidR="00F73AA2" w:rsidRPr="004474BA" w:rsidTr="005A0A97">
        <w:trPr>
          <w:cantSplit/>
        </w:trPr>
        <w:tc>
          <w:tcPr>
            <w:tcW w:w="1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A2" w:rsidRPr="004B15F3" w:rsidRDefault="00F73AA2" w:rsidP="00302807">
            <w:pPr>
              <w:jc w:val="center"/>
              <w:rPr>
                <w:rFonts w:cs="Arial"/>
              </w:rPr>
            </w:pP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</w:tr>
      <w:tr w:rsidR="00F73AA2" w:rsidRPr="004474BA" w:rsidTr="005A0A97">
        <w:trPr>
          <w:cantSplit/>
        </w:trPr>
        <w:tc>
          <w:tcPr>
            <w:tcW w:w="1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A2" w:rsidRPr="004B15F3" w:rsidRDefault="00F73AA2" w:rsidP="00302807">
            <w:pPr>
              <w:jc w:val="center"/>
              <w:rPr>
                <w:rFonts w:cs="Arial"/>
              </w:rPr>
            </w:pP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</w:tr>
      <w:tr w:rsidR="00F73AA2" w:rsidRPr="004474BA" w:rsidTr="005A0A97">
        <w:trPr>
          <w:cantSplit/>
        </w:trPr>
        <w:tc>
          <w:tcPr>
            <w:tcW w:w="1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A2" w:rsidRPr="004B15F3" w:rsidRDefault="00F73AA2" w:rsidP="00302807">
            <w:pPr>
              <w:jc w:val="center"/>
              <w:rPr>
                <w:rFonts w:cs="Arial"/>
              </w:rPr>
            </w:pP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</w:tr>
      <w:tr w:rsidR="00F73AA2" w:rsidRPr="004474BA" w:rsidTr="005A0A97">
        <w:trPr>
          <w:cantSplit/>
        </w:trPr>
        <w:tc>
          <w:tcPr>
            <w:tcW w:w="1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AA2" w:rsidRPr="004B15F3" w:rsidRDefault="00F73AA2" w:rsidP="00302807">
            <w:pPr>
              <w:jc w:val="center"/>
              <w:rPr>
                <w:rFonts w:cs="Arial"/>
              </w:rPr>
            </w:pP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</w:tr>
      <w:tr w:rsidR="00F73AA2" w:rsidRPr="004474BA" w:rsidTr="00F73AA2">
        <w:trPr>
          <w:cantSplit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AA2" w:rsidRPr="004B15F3" w:rsidRDefault="00F73AA2" w:rsidP="00302807">
            <w:pPr>
              <w:jc w:val="center"/>
              <w:rPr>
                <w:rFonts w:cs="Arial"/>
              </w:rPr>
            </w:pPr>
          </w:p>
        </w:tc>
        <w:tc>
          <w:tcPr>
            <w:tcW w:w="2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AA2" w:rsidRPr="004474BA" w:rsidRDefault="00F73AA2" w:rsidP="00302807">
            <w:pPr>
              <w:rPr>
                <w:rFonts w:cs="Arial"/>
              </w:rPr>
            </w:pPr>
          </w:p>
        </w:tc>
      </w:tr>
    </w:tbl>
    <w:p w:rsidR="000E604D" w:rsidRPr="004474BA" w:rsidRDefault="000E604D" w:rsidP="00302807">
      <w:pPr>
        <w:widowControl w:val="0"/>
        <w:snapToGrid w:val="0"/>
        <w:ind w:right="-2"/>
        <w:rPr>
          <w:rFonts w:cs="Arial"/>
          <w:sz w:val="22"/>
          <w:szCs w:val="20"/>
        </w:rPr>
      </w:pPr>
    </w:p>
    <w:p w:rsidR="001C12DB" w:rsidRPr="00302807" w:rsidRDefault="00302807" w:rsidP="00302807">
      <w:r>
        <w:t>4 </w:t>
      </w:r>
      <w:r w:rsidR="001C12DB" w:rsidRPr="00302807">
        <w:t xml:space="preserve">Приказом Федерального агентства по техническому регулированию и метрологии                     от </w:t>
      </w:r>
      <w:r w:rsidR="00A606B4" w:rsidRPr="00302807">
        <w:t xml:space="preserve">__ </w:t>
      </w:r>
      <w:r w:rsidR="007B433F" w:rsidRPr="00302807">
        <w:t>_______ 20___</w:t>
      </w:r>
      <w:r w:rsidR="001C12DB" w:rsidRPr="00302807">
        <w:t> </w:t>
      </w:r>
      <w:r w:rsidR="007B433F" w:rsidRPr="00302807">
        <w:t xml:space="preserve"> </w:t>
      </w:r>
      <w:r w:rsidR="001C12DB" w:rsidRPr="00302807">
        <w:t>г. №____-ст межгосударственный стандарт ГОСТ 8.</w:t>
      </w:r>
      <w:r w:rsidR="00DD6070" w:rsidRPr="00302807">
        <w:t>026</w:t>
      </w:r>
      <w:r w:rsidR="00EC0229" w:rsidRPr="00302807">
        <w:t>–</w:t>
      </w:r>
      <w:r w:rsidR="004B15F3">
        <w:t xml:space="preserve">202 </w:t>
      </w:r>
      <w:r w:rsidR="001C12DB" w:rsidRPr="00302807">
        <w:t xml:space="preserve"> введен в действие в качестве национального стандарта Российской Федерации с _</w:t>
      </w:r>
      <w:r w:rsidR="00A606B4" w:rsidRPr="00302807">
        <w:t xml:space="preserve">_ </w:t>
      </w:r>
      <w:r w:rsidR="001C12DB" w:rsidRPr="00302807">
        <w:t>_______</w:t>
      </w:r>
      <w:r w:rsidR="007B433F" w:rsidRPr="00302807">
        <w:t xml:space="preserve">  </w:t>
      </w:r>
      <w:r w:rsidR="001C12DB" w:rsidRPr="00302807">
        <w:t>20__ г.</w:t>
      </w:r>
      <w:r w:rsidR="006E276D" w:rsidRPr="00302807">
        <w:rPr>
          <w:vertAlign w:val="superscript"/>
        </w:rPr>
        <w:t>*</w:t>
      </w:r>
    </w:p>
    <w:p w:rsidR="006E276D" w:rsidRPr="004474BA" w:rsidRDefault="006E276D" w:rsidP="00302807">
      <w:pPr>
        <w:widowControl w:val="0"/>
        <w:snapToGrid w:val="0"/>
        <w:ind w:right="-2"/>
        <w:rPr>
          <w:rFonts w:cs="Arial"/>
          <w:szCs w:val="20"/>
        </w:rPr>
      </w:pPr>
    </w:p>
    <w:p w:rsidR="004A2AC7" w:rsidRPr="004474BA" w:rsidRDefault="00302807">
      <w:r>
        <w:t>5 </w:t>
      </w:r>
      <w:r w:rsidR="00660861">
        <w:t>ВЗАМЕН ГОСТ 8.026-96</w:t>
      </w:r>
    </w:p>
    <w:p w:rsidR="004A2AC7" w:rsidRPr="004474BA" w:rsidRDefault="004A2AC7" w:rsidP="004474BA">
      <w:pPr>
        <w:widowControl w:val="0"/>
        <w:snapToGrid w:val="0"/>
        <w:ind w:left="426"/>
        <w:rPr>
          <w:rFonts w:cs="Arial"/>
          <w:color w:val="FF0000"/>
          <w:szCs w:val="20"/>
        </w:rPr>
      </w:pPr>
    </w:p>
    <w:p w:rsidR="00B46295" w:rsidRPr="00B46295" w:rsidRDefault="00B46295" w:rsidP="00B46295">
      <w:pPr>
        <w:keepNext w:val="0"/>
        <w:widowControl w:val="0"/>
        <w:autoSpaceDE w:val="0"/>
        <w:autoSpaceDN w:val="0"/>
        <w:adjustRightInd w:val="0"/>
        <w:spacing w:line="276" w:lineRule="auto"/>
        <w:rPr>
          <w:rFonts w:eastAsia="Times New Roman" w:cs="Arial"/>
          <w:szCs w:val="20"/>
        </w:rPr>
      </w:pPr>
      <w:r w:rsidRPr="00B46295">
        <w:rPr>
          <w:rFonts w:eastAsia="Times New Roman" w:cs="Arial"/>
          <w:i/>
          <w:iCs/>
          <w:szCs w:val="20"/>
        </w:rPr>
        <w:t>Информация о введении в действие (прекращении действия) настоящего</w:t>
      </w:r>
      <w:r w:rsidRPr="00B46295">
        <w:rPr>
          <w:rFonts w:eastAsia="Times New Roman" w:cs="Arial"/>
          <w:szCs w:val="20"/>
        </w:rPr>
        <w:t xml:space="preserve"> </w:t>
      </w:r>
      <w:r w:rsidRPr="00B46295">
        <w:rPr>
          <w:rFonts w:eastAsia="Times New Roman" w:cs="Arial"/>
          <w:i/>
          <w:iCs/>
          <w:szCs w:val="20"/>
        </w:rPr>
        <w:t>стандарта и изменений к нему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B46295" w:rsidRPr="00B46295" w:rsidRDefault="00B46295" w:rsidP="00B46295">
      <w:pPr>
        <w:keepNext w:val="0"/>
        <w:widowControl w:val="0"/>
        <w:autoSpaceDE w:val="0"/>
        <w:autoSpaceDN w:val="0"/>
        <w:adjustRightInd w:val="0"/>
        <w:spacing w:line="276" w:lineRule="auto"/>
        <w:rPr>
          <w:rFonts w:eastAsia="Times New Roman" w:cs="Arial"/>
          <w:szCs w:val="20"/>
        </w:rPr>
      </w:pPr>
      <w:r w:rsidRPr="00B46295">
        <w:rPr>
          <w:rFonts w:eastAsia="Times New Roman" w:cs="Arial"/>
          <w:i/>
          <w:iCs/>
          <w:szCs w:val="20"/>
        </w:rPr>
        <w:t>В случае пересмотра, изменения или отмены настоящего стандарта 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</w:t>
      </w:r>
      <w:r w:rsidRPr="00B46295">
        <w:rPr>
          <w:rFonts w:eastAsia="Times New Roman" w:cs="Arial"/>
          <w:szCs w:val="20"/>
        </w:rPr>
        <w:t>»</w:t>
      </w:r>
    </w:p>
    <w:p w:rsidR="00B46295" w:rsidRPr="00B46295" w:rsidRDefault="00B46295" w:rsidP="00B46295">
      <w:pPr>
        <w:keepNext w:val="0"/>
        <w:widowControl w:val="0"/>
        <w:autoSpaceDE w:val="0"/>
        <w:autoSpaceDN w:val="0"/>
        <w:adjustRightInd w:val="0"/>
        <w:spacing w:line="276" w:lineRule="auto"/>
        <w:rPr>
          <w:rFonts w:eastAsia="Times New Roman" w:cs="Arial"/>
          <w:szCs w:val="20"/>
        </w:rPr>
      </w:pPr>
    </w:p>
    <w:p w:rsidR="00B46295" w:rsidRPr="00B46295" w:rsidRDefault="00B46295" w:rsidP="00B46295">
      <w:pPr>
        <w:keepNext w:val="0"/>
        <w:widowControl w:val="0"/>
        <w:autoSpaceDE w:val="0"/>
        <w:autoSpaceDN w:val="0"/>
        <w:adjustRightInd w:val="0"/>
        <w:spacing w:line="276" w:lineRule="auto"/>
        <w:rPr>
          <w:rFonts w:eastAsia="Times New Roman" w:cs="Arial"/>
          <w:szCs w:val="20"/>
        </w:rPr>
      </w:pPr>
    </w:p>
    <w:p w:rsidR="00B46295" w:rsidRPr="00B46295" w:rsidRDefault="00B46295" w:rsidP="00B46295">
      <w:pPr>
        <w:keepNext w:val="0"/>
        <w:widowControl w:val="0"/>
        <w:autoSpaceDE w:val="0"/>
        <w:autoSpaceDN w:val="0"/>
        <w:adjustRightInd w:val="0"/>
        <w:spacing w:after="120" w:line="276" w:lineRule="auto"/>
        <w:jc w:val="right"/>
        <w:rPr>
          <w:rFonts w:eastAsia="Times New Roman" w:cs="Arial"/>
          <w:szCs w:val="20"/>
        </w:rPr>
      </w:pPr>
      <w:r w:rsidRPr="00B46295">
        <w:rPr>
          <w:rFonts w:eastAsia="Times New Roman" w:cs="Arial"/>
          <w:szCs w:val="20"/>
        </w:rPr>
        <w:t>© Оформление. ФГБУ «Институт стандартизации», 2023</w:t>
      </w:r>
    </w:p>
    <w:p w:rsidR="00B46295" w:rsidRPr="00B46295" w:rsidRDefault="00B46295" w:rsidP="00B46295">
      <w:pPr>
        <w:keepNext w:val="0"/>
        <w:widowControl w:val="0"/>
        <w:autoSpaceDE w:val="0"/>
        <w:autoSpaceDN w:val="0"/>
        <w:adjustRightInd w:val="0"/>
        <w:spacing w:line="276" w:lineRule="auto"/>
        <w:ind w:left="1843" w:firstLine="567"/>
        <w:rPr>
          <w:rFonts w:eastAsia="Times New Roman" w:cs="Arial"/>
          <w:szCs w:val="20"/>
        </w:rPr>
      </w:pPr>
      <w:r w:rsidRPr="008669E0">
        <w:rPr>
          <w:rFonts w:eastAsia="Times New Roman" w:cs="Arial"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4F08467C" wp14:editId="0B84E6A1">
            <wp:simplePos x="0" y="0"/>
            <wp:positionH relativeFrom="margin">
              <wp:posOffset>68412</wp:posOffset>
            </wp:positionH>
            <wp:positionV relativeFrom="paragraph">
              <wp:posOffset>18463</wp:posOffset>
            </wp:positionV>
            <wp:extent cx="897147" cy="638658"/>
            <wp:effectExtent l="0" t="0" r="0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znak_rst_a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7" cy="638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6295">
        <w:rPr>
          <w:rFonts w:eastAsia="Times New Roman" w:cs="Arial"/>
          <w:szCs w:val="20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B46295" w:rsidRPr="00B46295" w:rsidRDefault="00B46295" w:rsidP="00B46295">
      <w:pPr>
        <w:keepNext w:val="0"/>
        <w:widowControl w:val="0"/>
        <w:autoSpaceDE w:val="0"/>
        <w:autoSpaceDN w:val="0"/>
        <w:adjustRightInd w:val="0"/>
        <w:rPr>
          <w:rFonts w:eastAsia="Times New Roman" w:cs="Arial"/>
          <w:sz w:val="24"/>
          <w:szCs w:val="24"/>
        </w:rPr>
      </w:pPr>
    </w:p>
    <w:p w:rsidR="00F73AA2" w:rsidRPr="004474BA" w:rsidRDefault="00F73AA2" w:rsidP="008669E0">
      <w:pPr>
        <w:widowControl w:val="0"/>
        <w:tabs>
          <w:tab w:val="left" w:pos="708"/>
          <w:tab w:val="center" w:pos="4153"/>
          <w:tab w:val="right" w:pos="8306"/>
        </w:tabs>
        <w:snapToGrid w:val="0"/>
        <w:spacing w:before="240" w:after="240"/>
        <w:ind w:right="-2" w:firstLine="0"/>
        <w:rPr>
          <w:rFonts w:cs="Arial"/>
          <w:szCs w:val="20"/>
        </w:rPr>
      </w:pPr>
    </w:p>
    <w:p w:rsidR="00302807" w:rsidRDefault="00302807" w:rsidP="004474BA">
      <w:pPr>
        <w:widowControl w:val="0"/>
        <w:snapToGrid w:val="0"/>
        <w:ind w:right="-2"/>
        <w:rPr>
          <w:rFonts w:cs="Arial"/>
          <w:szCs w:val="20"/>
        </w:rPr>
      </w:pPr>
    </w:p>
    <w:p w:rsidR="001C12DB" w:rsidRPr="004474BA" w:rsidRDefault="001C12DB" w:rsidP="004474BA">
      <w:pPr>
        <w:tabs>
          <w:tab w:val="right" w:leader="dot" w:pos="8302"/>
        </w:tabs>
        <w:jc w:val="center"/>
        <w:rPr>
          <w:rFonts w:cs="Arial"/>
          <w:caps/>
          <w:noProof/>
          <w:spacing w:val="50"/>
          <w:sz w:val="28"/>
          <w:szCs w:val="20"/>
        </w:rPr>
      </w:pPr>
    </w:p>
    <w:p w:rsidR="00EC0229" w:rsidRPr="004474BA" w:rsidRDefault="00EC0229" w:rsidP="004474BA">
      <w:pPr>
        <w:tabs>
          <w:tab w:val="right" w:leader="dot" w:pos="8302"/>
        </w:tabs>
        <w:rPr>
          <w:rFonts w:cs="Arial"/>
          <w:caps/>
          <w:noProof/>
          <w:spacing w:val="50"/>
          <w:sz w:val="28"/>
          <w:szCs w:val="20"/>
        </w:rPr>
        <w:sectPr w:rsidR="00EC0229" w:rsidRPr="004474BA" w:rsidSect="00526AF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851" w:bottom="851" w:left="1134" w:header="720" w:footer="720" w:gutter="0"/>
          <w:pgNumType w:fmt="upperRoman" w:start="1"/>
          <w:cols w:space="720"/>
          <w:titlePg/>
          <w:docGrid w:linePitch="326"/>
        </w:sectPr>
      </w:pPr>
    </w:p>
    <w:p w:rsidR="004A2AC7" w:rsidRPr="004474BA" w:rsidRDefault="001C12DB" w:rsidP="002954BA">
      <w:pPr>
        <w:tabs>
          <w:tab w:val="right" w:leader="dot" w:pos="8302"/>
        </w:tabs>
        <w:ind w:firstLine="0"/>
        <w:jc w:val="center"/>
        <w:rPr>
          <w:rFonts w:cs="Arial"/>
          <w:b/>
          <w:caps/>
          <w:noProof/>
          <w:spacing w:val="50"/>
          <w:szCs w:val="20"/>
        </w:rPr>
      </w:pPr>
      <w:r w:rsidRPr="004474BA">
        <w:rPr>
          <w:rFonts w:cs="Arial"/>
          <w:caps/>
          <w:noProof/>
          <w:spacing w:val="50"/>
          <w:sz w:val="28"/>
          <w:szCs w:val="20"/>
        </w:rPr>
        <w:lastRenderedPageBreak/>
        <w:t xml:space="preserve"> </w:t>
      </w:r>
      <w:r w:rsidRPr="004474BA">
        <w:rPr>
          <w:rFonts w:cs="Arial"/>
          <w:b/>
          <w:caps/>
          <w:noProof/>
          <w:spacing w:val="50"/>
          <w:szCs w:val="20"/>
        </w:rPr>
        <w:t>межгосударственный стандарт</w:t>
      </w:r>
    </w:p>
    <w:p w:rsidR="001C12DB" w:rsidRPr="004474BA" w:rsidRDefault="004A2AC7" w:rsidP="002954BA">
      <w:pPr>
        <w:tabs>
          <w:tab w:val="right" w:leader="dot" w:pos="8302"/>
        </w:tabs>
        <w:ind w:firstLine="0"/>
        <w:jc w:val="center"/>
        <w:rPr>
          <w:rFonts w:cs="Arial"/>
          <w:caps/>
          <w:noProof/>
          <w:spacing w:val="50"/>
          <w:sz w:val="28"/>
          <w:szCs w:val="20"/>
        </w:rPr>
      </w:pPr>
      <w:r w:rsidRPr="004474BA">
        <w:rPr>
          <w:rFonts w:cs="Arial"/>
          <w:caps/>
          <w:noProof/>
          <w:sz w:val="28"/>
          <w:szCs w:val="20"/>
        </w:rPr>
        <w:t>_______________________________________________________</w:t>
      </w:r>
      <w:r w:rsidR="001C12DB" w:rsidRPr="004474BA">
        <w:rPr>
          <w:rFonts w:cs="Arial"/>
          <w:caps/>
          <w:noProof/>
          <w:spacing w:val="50"/>
          <w:sz w:val="28"/>
          <w:szCs w:val="20"/>
        </w:rPr>
        <w:t xml:space="preserve"> </w:t>
      </w:r>
    </w:p>
    <w:p w:rsidR="001C12DB" w:rsidRPr="004474BA" w:rsidRDefault="001C12DB" w:rsidP="002954BA">
      <w:pPr>
        <w:ind w:firstLine="0"/>
        <w:jc w:val="center"/>
        <w:rPr>
          <w:rFonts w:cs="Arial"/>
          <w:b/>
          <w:szCs w:val="20"/>
        </w:rPr>
      </w:pPr>
      <w:r w:rsidRPr="004474BA">
        <w:rPr>
          <w:rFonts w:cs="Arial"/>
          <w:b/>
          <w:szCs w:val="20"/>
        </w:rPr>
        <w:t>Государственная система обеспечения единства измерений</w:t>
      </w:r>
    </w:p>
    <w:p w:rsidR="004A2AC7" w:rsidRPr="004474BA" w:rsidRDefault="004A2AC7" w:rsidP="002954BA">
      <w:pPr>
        <w:ind w:firstLine="0"/>
        <w:jc w:val="center"/>
        <w:rPr>
          <w:rFonts w:cs="Arial"/>
          <w:b/>
          <w:szCs w:val="20"/>
        </w:rPr>
      </w:pPr>
    </w:p>
    <w:p w:rsidR="004A2AC7" w:rsidRPr="004474BA" w:rsidRDefault="004A2AC7" w:rsidP="002954BA">
      <w:pPr>
        <w:ind w:firstLine="0"/>
        <w:jc w:val="center"/>
        <w:rPr>
          <w:rFonts w:cs="Arial"/>
          <w:b/>
          <w:szCs w:val="20"/>
        </w:rPr>
      </w:pPr>
      <w:r w:rsidRPr="004474BA">
        <w:rPr>
          <w:rFonts w:cs="Arial"/>
          <w:b/>
          <w:szCs w:val="20"/>
        </w:rPr>
        <w:t xml:space="preserve">ГОСУДАРСТВЕННАЯ ПОВЕРОЧНАЯ СХЕМА ДЛЯ СРЕДСТВ ИЗМЕРЕНИЙ ЭНЕРГИИ </w:t>
      </w:r>
    </w:p>
    <w:p w:rsidR="001C12DB" w:rsidRPr="004474BA" w:rsidRDefault="004A2AC7" w:rsidP="002954BA">
      <w:pPr>
        <w:ind w:firstLine="0"/>
        <w:jc w:val="center"/>
        <w:rPr>
          <w:rFonts w:cs="Arial"/>
          <w:b/>
          <w:szCs w:val="20"/>
        </w:rPr>
      </w:pPr>
      <w:r w:rsidRPr="004474BA">
        <w:rPr>
          <w:rFonts w:cs="Arial"/>
          <w:b/>
          <w:szCs w:val="20"/>
        </w:rPr>
        <w:t>СГОРАНИЯ, УДЕЛЬНОЙ ЭНЕРГИИ СГОРАНИЯ И ОБЪЕМНОЙ ЭНЕРГИИ СГОРАНИЯ</w:t>
      </w:r>
    </w:p>
    <w:p w:rsidR="004A2AC7" w:rsidRPr="004474BA" w:rsidRDefault="004A2AC7" w:rsidP="002954BA">
      <w:pPr>
        <w:ind w:firstLine="0"/>
        <w:jc w:val="center"/>
        <w:rPr>
          <w:rFonts w:cs="Arial"/>
          <w:b/>
          <w:szCs w:val="20"/>
        </w:rPr>
      </w:pPr>
    </w:p>
    <w:p w:rsidR="004A2AC7" w:rsidRPr="004474BA" w:rsidRDefault="001C12DB" w:rsidP="002954BA">
      <w:pPr>
        <w:ind w:firstLine="0"/>
        <w:jc w:val="center"/>
        <w:rPr>
          <w:rFonts w:cs="Arial"/>
          <w:sz w:val="18"/>
          <w:szCs w:val="18"/>
          <w:lang w:val="en-US"/>
        </w:rPr>
      </w:pPr>
      <w:r w:rsidRPr="004474BA">
        <w:rPr>
          <w:rFonts w:cs="Arial"/>
          <w:sz w:val="18"/>
          <w:szCs w:val="18"/>
          <w:lang w:val="en-US"/>
        </w:rPr>
        <w:t>State system for ensuring the uniformity of measurements.</w:t>
      </w:r>
      <w:r w:rsidR="004A2AC7" w:rsidRPr="004474BA">
        <w:rPr>
          <w:rFonts w:cs="Arial"/>
          <w:sz w:val="18"/>
          <w:szCs w:val="18"/>
          <w:lang w:val="en-US"/>
        </w:rPr>
        <w:t xml:space="preserve"> </w:t>
      </w:r>
      <w:r w:rsidRPr="004474BA">
        <w:rPr>
          <w:rFonts w:cs="Arial"/>
          <w:sz w:val="18"/>
          <w:szCs w:val="18"/>
          <w:lang w:val="en-US"/>
        </w:rPr>
        <w:t xml:space="preserve">State verification schedule for means measuring energy </w:t>
      </w:r>
    </w:p>
    <w:p w:rsidR="001C12DB" w:rsidRPr="004474BA" w:rsidRDefault="001C12DB" w:rsidP="002954BA">
      <w:pPr>
        <w:ind w:firstLine="0"/>
        <w:jc w:val="center"/>
        <w:rPr>
          <w:rFonts w:cs="Arial"/>
          <w:sz w:val="18"/>
          <w:szCs w:val="18"/>
          <w:lang w:val="en-US"/>
        </w:rPr>
      </w:pPr>
      <w:r w:rsidRPr="004474BA">
        <w:rPr>
          <w:rFonts w:cs="Arial"/>
          <w:sz w:val="18"/>
          <w:szCs w:val="18"/>
          <w:lang w:val="en-US"/>
        </w:rPr>
        <w:t xml:space="preserve">of combustion, specific energy of combustion and volumetric energy of combustion </w:t>
      </w:r>
    </w:p>
    <w:p w:rsidR="004A2AC7" w:rsidRPr="004474BA" w:rsidRDefault="004A2AC7" w:rsidP="002954BA">
      <w:pPr>
        <w:ind w:firstLine="0"/>
        <w:jc w:val="center"/>
        <w:rPr>
          <w:rFonts w:cs="Arial"/>
          <w:sz w:val="18"/>
          <w:szCs w:val="18"/>
        </w:rPr>
      </w:pPr>
      <w:r w:rsidRPr="004474BA">
        <w:rPr>
          <w:rFonts w:cs="Arial"/>
          <w:sz w:val="18"/>
          <w:szCs w:val="18"/>
        </w:rPr>
        <w:t>__________________________________________________________________________________________</w:t>
      </w:r>
    </w:p>
    <w:p w:rsidR="004A2AC7" w:rsidRPr="004474BA" w:rsidRDefault="004A2AC7" w:rsidP="002954BA">
      <w:pPr>
        <w:pStyle w:val="1"/>
        <w:numPr>
          <w:ilvl w:val="0"/>
          <w:numId w:val="0"/>
        </w:numPr>
        <w:ind w:left="709"/>
        <w:jc w:val="right"/>
        <w:rPr>
          <w:rFonts w:cs="Arial"/>
          <w:sz w:val="18"/>
          <w:szCs w:val="18"/>
        </w:rPr>
      </w:pPr>
      <w:bookmarkStart w:id="0" w:name="_Toc489161577"/>
      <w:bookmarkStart w:id="1" w:name="_Toc489417465"/>
      <w:bookmarkStart w:id="2" w:name="_Toc493561258"/>
      <w:bookmarkStart w:id="3" w:name="_Toc455585062"/>
      <w:bookmarkStart w:id="4" w:name="_Toc455585185"/>
      <w:bookmarkStart w:id="5" w:name="_Toc455590940"/>
      <w:r w:rsidRPr="004474BA">
        <w:rPr>
          <w:rFonts w:cs="Arial"/>
          <w:sz w:val="18"/>
          <w:szCs w:val="18"/>
        </w:rPr>
        <w:t>Дата введения –</w:t>
      </w:r>
      <w:r w:rsidR="002954BA">
        <w:rPr>
          <w:rFonts w:cs="Arial"/>
          <w:sz w:val="18"/>
          <w:szCs w:val="18"/>
        </w:rPr>
        <w:t xml:space="preserve"> </w:t>
      </w:r>
      <w:r w:rsidRPr="004474BA">
        <w:rPr>
          <w:rFonts w:cs="Arial"/>
          <w:sz w:val="18"/>
          <w:szCs w:val="18"/>
        </w:rPr>
        <w:t>20</w:t>
      </w:r>
      <w:r w:rsidR="002954BA">
        <w:rPr>
          <w:rFonts w:cs="Arial"/>
          <w:sz w:val="18"/>
          <w:szCs w:val="18"/>
        </w:rPr>
        <w:t>2</w:t>
      </w:r>
      <w:r w:rsidRPr="004474BA">
        <w:rPr>
          <w:rFonts w:cs="Arial"/>
          <w:sz w:val="18"/>
          <w:szCs w:val="18"/>
        </w:rPr>
        <w:t>Х– –</w:t>
      </w:r>
    </w:p>
    <w:p w:rsidR="001C12DB" w:rsidRPr="002954BA" w:rsidRDefault="001C12DB" w:rsidP="003D7742">
      <w:pPr>
        <w:pStyle w:val="1"/>
        <w:keepNext w:val="0"/>
        <w:keepLines w:val="0"/>
        <w:widowControl w:val="0"/>
        <w:numPr>
          <w:ilvl w:val="0"/>
          <w:numId w:val="21"/>
        </w:numPr>
      </w:pPr>
      <w:r w:rsidRPr="002954BA">
        <w:t>Область применения</w:t>
      </w:r>
      <w:bookmarkEnd w:id="0"/>
      <w:bookmarkEnd w:id="1"/>
      <w:bookmarkEnd w:id="2"/>
      <w:bookmarkEnd w:id="3"/>
      <w:bookmarkEnd w:id="4"/>
      <w:bookmarkEnd w:id="5"/>
    </w:p>
    <w:p w:rsidR="003D7EB1" w:rsidRPr="004474BA" w:rsidRDefault="00DD6070" w:rsidP="00F44050">
      <w:pPr>
        <w:keepNext w:val="0"/>
        <w:widowControl w:val="0"/>
        <w:spacing w:after="120"/>
        <w:rPr>
          <w:rFonts w:cs="Arial"/>
          <w:szCs w:val="20"/>
        </w:rPr>
      </w:pPr>
      <w:r w:rsidRPr="004474BA">
        <w:rPr>
          <w:rFonts w:cs="Arial"/>
          <w:szCs w:val="20"/>
        </w:rPr>
        <w:t>Настоящий стандарт распространяется на государственную поверочную схему для средств измерений энергии сгорания, удельной энерг</w:t>
      </w:r>
      <w:r w:rsidR="007F7E57">
        <w:rPr>
          <w:rFonts w:cs="Arial"/>
          <w:szCs w:val="20"/>
        </w:rPr>
        <w:t>ии сгорания и объемной энергии</w:t>
      </w:r>
      <w:r w:rsidRPr="004474BA">
        <w:rPr>
          <w:rFonts w:cs="Arial"/>
          <w:szCs w:val="20"/>
        </w:rPr>
        <w:t xml:space="preserve"> сгорания и устанавливает порядок передачи единиц: энергии сгорания </w:t>
      </w:r>
      <w:r w:rsidR="00660384" w:rsidRPr="004474BA">
        <w:rPr>
          <w:rFonts w:cs="Arial"/>
          <w:szCs w:val="20"/>
        </w:rPr>
        <w:t>− килоджоуля (кДж)</w:t>
      </w:r>
      <w:r w:rsidRPr="004474BA">
        <w:rPr>
          <w:rFonts w:cs="Arial"/>
          <w:szCs w:val="20"/>
        </w:rPr>
        <w:t xml:space="preserve"> </w:t>
      </w:r>
      <w:r w:rsidR="00660384" w:rsidRPr="004474BA">
        <w:rPr>
          <w:rFonts w:cs="Arial"/>
          <w:szCs w:val="20"/>
        </w:rPr>
        <w:t xml:space="preserve">− </w:t>
      </w:r>
      <w:r w:rsidRPr="004474BA">
        <w:rPr>
          <w:rFonts w:cs="Arial"/>
          <w:szCs w:val="20"/>
        </w:rPr>
        <w:t xml:space="preserve"> удельной энергии сгорания </w:t>
      </w:r>
      <w:r w:rsidR="00660384" w:rsidRPr="004474BA">
        <w:rPr>
          <w:rFonts w:cs="Arial"/>
          <w:szCs w:val="20"/>
        </w:rPr>
        <w:t xml:space="preserve">− </w:t>
      </w:r>
      <w:r w:rsidRPr="004474BA">
        <w:rPr>
          <w:rFonts w:cs="Arial"/>
          <w:szCs w:val="20"/>
        </w:rPr>
        <w:t xml:space="preserve">килоджоуля на килограмм </w:t>
      </w:r>
      <w:r w:rsidR="00660384" w:rsidRPr="004474BA">
        <w:rPr>
          <w:rFonts w:cs="Arial"/>
          <w:szCs w:val="20"/>
        </w:rPr>
        <w:t>(кДж/кг) −</w:t>
      </w:r>
      <w:r w:rsidRPr="004474BA">
        <w:rPr>
          <w:rFonts w:cs="Arial"/>
          <w:szCs w:val="20"/>
        </w:rPr>
        <w:t xml:space="preserve"> для твердого и жидкого топлив</w:t>
      </w:r>
      <w:r w:rsidR="003D7EB1" w:rsidRPr="004474BA">
        <w:rPr>
          <w:rFonts w:cs="Arial"/>
          <w:szCs w:val="20"/>
        </w:rPr>
        <w:t>а</w:t>
      </w:r>
      <w:r w:rsidR="00660384" w:rsidRPr="004474BA">
        <w:rPr>
          <w:rFonts w:cs="Arial"/>
          <w:szCs w:val="20"/>
        </w:rPr>
        <w:t>,</w:t>
      </w:r>
      <w:r w:rsidRPr="004474BA">
        <w:rPr>
          <w:rFonts w:cs="Arial"/>
          <w:szCs w:val="20"/>
        </w:rPr>
        <w:t xml:space="preserve"> и объемной энергии сгорания </w:t>
      </w:r>
      <w:r w:rsidR="00660384" w:rsidRPr="004474BA">
        <w:rPr>
          <w:rFonts w:cs="Arial"/>
          <w:szCs w:val="20"/>
        </w:rPr>
        <w:t xml:space="preserve">− </w:t>
      </w:r>
      <w:r w:rsidRPr="004474BA">
        <w:rPr>
          <w:rFonts w:cs="Arial"/>
          <w:szCs w:val="20"/>
        </w:rPr>
        <w:t>мегаджоуля на кубический метр (МДж/м</w:t>
      </w:r>
      <w:r w:rsidRPr="004474BA">
        <w:rPr>
          <w:rFonts w:cs="Arial"/>
          <w:szCs w:val="20"/>
          <w:vertAlign w:val="superscript"/>
        </w:rPr>
        <w:t>3</w:t>
      </w:r>
      <w:r w:rsidRPr="004474BA">
        <w:rPr>
          <w:rFonts w:cs="Arial"/>
          <w:szCs w:val="20"/>
        </w:rPr>
        <w:t>)</w:t>
      </w:r>
      <w:r w:rsidR="00660384" w:rsidRPr="004474BA">
        <w:rPr>
          <w:rFonts w:cs="Arial"/>
          <w:szCs w:val="20"/>
        </w:rPr>
        <w:t xml:space="preserve"> − </w:t>
      </w:r>
      <w:r w:rsidRPr="004474BA">
        <w:rPr>
          <w:rFonts w:cs="Arial"/>
          <w:szCs w:val="20"/>
        </w:rPr>
        <w:t>для газообразного топлива от государственного первичного эталона единиц энергии сгорания, удельной энергии сгорания и объемной энергии сгорания (далее – государственный первичный эталон) средствам измерений с помощью рабочих эталонов с указанием погрешностей и основных методов поверки</w:t>
      </w:r>
      <w:r w:rsidR="003E77A5" w:rsidRPr="004474BA">
        <w:rPr>
          <w:rFonts w:cs="Arial"/>
          <w:szCs w:val="20"/>
        </w:rPr>
        <w:t xml:space="preserve"> (приложение А)</w:t>
      </w:r>
      <w:r w:rsidR="003D7EB1" w:rsidRPr="004474BA">
        <w:rPr>
          <w:rFonts w:cs="Arial"/>
          <w:szCs w:val="20"/>
        </w:rPr>
        <w:t>.</w:t>
      </w:r>
      <w:r w:rsidR="00AA0CCA" w:rsidRPr="004474BA">
        <w:rPr>
          <w:rFonts w:cs="Arial"/>
          <w:szCs w:val="20"/>
        </w:rPr>
        <w:t xml:space="preserve"> </w:t>
      </w:r>
    </w:p>
    <w:p w:rsidR="00DD6070" w:rsidRPr="004474BA" w:rsidRDefault="00DD6070" w:rsidP="00F44050">
      <w:pPr>
        <w:keepNext w:val="0"/>
        <w:widowControl w:val="0"/>
        <w:spacing w:after="240"/>
        <w:rPr>
          <w:rFonts w:cs="Arial"/>
          <w:szCs w:val="20"/>
        </w:rPr>
      </w:pPr>
      <w:r w:rsidRPr="004474BA">
        <w:rPr>
          <w:rFonts w:cs="Arial"/>
          <w:szCs w:val="20"/>
        </w:rPr>
        <w:t>Допускае</w:t>
      </w:r>
      <w:r w:rsidR="00C2688A">
        <w:rPr>
          <w:rFonts w:cs="Arial"/>
          <w:szCs w:val="20"/>
        </w:rPr>
        <w:t>тся проводить поверку с помощью</w:t>
      </w:r>
      <w:r w:rsidRPr="004474BA">
        <w:rPr>
          <w:rFonts w:cs="Arial"/>
          <w:szCs w:val="20"/>
        </w:rPr>
        <w:t xml:space="preserve"> рабочих эталонов более высокой точности, чем предусмотрено стандартом.</w:t>
      </w:r>
    </w:p>
    <w:p w:rsidR="00DD6070" w:rsidRPr="004474BA" w:rsidRDefault="00DD6070" w:rsidP="003D7742">
      <w:pPr>
        <w:pStyle w:val="1"/>
        <w:keepNext w:val="0"/>
        <w:keepLines w:val="0"/>
        <w:widowControl w:val="0"/>
        <w:spacing w:before="0"/>
        <w:rPr>
          <w:rFonts w:cs="Arial"/>
          <w:szCs w:val="24"/>
        </w:rPr>
      </w:pPr>
      <w:bookmarkStart w:id="6" w:name="_Toc493561261"/>
      <w:r w:rsidRPr="004474BA">
        <w:rPr>
          <w:rFonts w:cs="Arial"/>
          <w:szCs w:val="24"/>
        </w:rPr>
        <w:t>Нормативные ссылки</w:t>
      </w:r>
    </w:p>
    <w:p w:rsidR="00DD6070" w:rsidRPr="004474BA" w:rsidRDefault="00DD6070" w:rsidP="00F44050">
      <w:pPr>
        <w:keepNext w:val="0"/>
        <w:widowControl w:val="0"/>
        <w:rPr>
          <w:rFonts w:cs="Arial"/>
          <w:szCs w:val="20"/>
        </w:rPr>
      </w:pPr>
      <w:r w:rsidRPr="004474BA">
        <w:rPr>
          <w:rFonts w:cs="Arial"/>
          <w:szCs w:val="20"/>
        </w:rPr>
        <w:t>В настоящем стандарте использованы нормативные ссылки на следующие стандарты:</w:t>
      </w:r>
    </w:p>
    <w:p w:rsidR="00DD6070" w:rsidRPr="00B77C79" w:rsidRDefault="00DD6070" w:rsidP="00F44050">
      <w:pPr>
        <w:keepNext w:val="0"/>
        <w:widowControl w:val="0"/>
        <w:rPr>
          <w:rFonts w:cs="Arial"/>
          <w:szCs w:val="20"/>
        </w:rPr>
      </w:pPr>
      <w:r w:rsidRPr="00B77C79">
        <w:rPr>
          <w:rFonts w:cs="Arial"/>
          <w:szCs w:val="20"/>
        </w:rPr>
        <w:t>ГОСТ 8.021 Государственная система обеспечения единства измерений. Государственная поверочная схема для средств измерений массы</w:t>
      </w:r>
    </w:p>
    <w:p w:rsidR="00DD6070" w:rsidRDefault="00DD6070" w:rsidP="00F44050">
      <w:pPr>
        <w:keepNext w:val="0"/>
        <w:widowControl w:val="0"/>
        <w:rPr>
          <w:rFonts w:cs="Arial"/>
          <w:szCs w:val="20"/>
        </w:rPr>
      </w:pPr>
      <w:r w:rsidRPr="00B77C79">
        <w:rPr>
          <w:rFonts w:cs="Arial"/>
          <w:szCs w:val="20"/>
        </w:rPr>
        <w:t>ГОСТ 8.578 Государственная система обеспечения единства измерений. Государственная поверочная схема для средств измерений содержания компонентов в газовых средах</w:t>
      </w:r>
    </w:p>
    <w:p w:rsidR="00DD6070" w:rsidRPr="004474BA" w:rsidRDefault="00DD6070" w:rsidP="00F44050">
      <w:pPr>
        <w:keepNext w:val="0"/>
        <w:widowControl w:val="0"/>
        <w:spacing w:after="240"/>
        <w:rPr>
          <w:rFonts w:cs="Arial"/>
          <w:szCs w:val="20"/>
        </w:rPr>
      </w:pPr>
      <w:r w:rsidRPr="004474BA">
        <w:rPr>
          <w:rFonts w:cs="Arial"/>
          <w:szCs w:val="20"/>
        </w:rPr>
        <w:t>ГОСТ 31369 Газ природный. Вычисление теплоты сгорания, плотности, относительной плотности и числа Воббе на основе компонентного состава</w:t>
      </w:r>
    </w:p>
    <w:p w:rsidR="00DD6070" w:rsidRPr="002954BA" w:rsidRDefault="00DD6070" w:rsidP="00F44050">
      <w:pPr>
        <w:keepNext w:val="0"/>
        <w:widowControl w:val="0"/>
        <w:rPr>
          <w:snapToGrid w:val="0"/>
          <w:sz w:val="18"/>
        </w:rPr>
      </w:pPr>
      <w:r w:rsidRPr="002954BA">
        <w:rPr>
          <w:snapToGrid w:val="0"/>
          <w:spacing w:val="40"/>
          <w:sz w:val="18"/>
        </w:rPr>
        <w:t>Примечание</w:t>
      </w:r>
      <w:r w:rsidRPr="002954BA">
        <w:rPr>
          <w:snapToGrid w:val="0"/>
          <w:sz w:val="18"/>
        </w:rPr>
        <w:t xml:space="preserve"> — </w:t>
      </w:r>
      <w:r w:rsidR="00E56874" w:rsidRPr="002954BA">
        <w:rPr>
          <w:snapToGrid w:val="0"/>
          <w:sz w:val="18"/>
        </w:rPr>
        <w:t>При пользовании настоящим стандартом целесообразно проверить действие ссылочных стандартов (и классификаторов) на территории государства по соответствующему указателю стандартов (и классификаторов), составленному по состоянию на 1 января текущего года, и по соответствующим информационным указателям, опубликованным в текущем году. Если ссылочный документ заменен (изменен), то при пользовании настоящим стандартом, следует руководствоваться замененным (измененным) стандартом. Если ссылочный документ отменен без замены, то положение, в котором дана ссылка на него, применяется в части, не затрагивающей эту ссылку</w:t>
      </w:r>
      <w:r w:rsidRPr="002954BA">
        <w:rPr>
          <w:snapToGrid w:val="0"/>
          <w:sz w:val="18"/>
        </w:rPr>
        <w:t>.</w:t>
      </w:r>
    </w:p>
    <w:p w:rsidR="00DD6070" w:rsidRPr="004474BA" w:rsidRDefault="00DD6070" w:rsidP="003D7742">
      <w:pPr>
        <w:pStyle w:val="1"/>
        <w:keepNext w:val="0"/>
        <w:keepLines w:val="0"/>
        <w:widowControl w:val="0"/>
      </w:pPr>
      <w:r w:rsidRPr="004474BA">
        <w:t xml:space="preserve">Государственный </w:t>
      </w:r>
      <w:r w:rsidRPr="002954BA">
        <w:t>первичный</w:t>
      </w:r>
      <w:r w:rsidRPr="004474BA">
        <w:t xml:space="preserve"> эталон</w:t>
      </w:r>
      <w:bookmarkEnd w:id="6"/>
    </w:p>
    <w:p w:rsidR="00660384" w:rsidRPr="002954BA" w:rsidRDefault="00DD6070" w:rsidP="00F44050">
      <w:pPr>
        <w:pStyle w:val="2"/>
        <w:keepNext w:val="0"/>
        <w:keepLines w:val="0"/>
        <w:widowControl w:val="0"/>
        <w:ind w:left="0"/>
        <w:rPr>
          <w:sz w:val="28"/>
        </w:rPr>
      </w:pPr>
      <w:r w:rsidRPr="004474BA">
        <w:t>Государственный первичный эталон представляет собой комплекс средств измерений, в который входят:</w:t>
      </w:r>
      <w:r w:rsidR="00660384" w:rsidRPr="004474BA">
        <w:rPr>
          <w:sz w:val="28"/>
        </w:rPr>
        <w:t xml:space="preserve"> </w:t>
      </w:r>
    </w:p>
    <w:p w:rsidR="00660384" w:rsidRPr="004474BA" w:rsidRDefault="00660384" w:rsidP="00F44050">
      <w:pPr>
        <w:keepNext w:val="0"/>
        <w:widowControl w:val="0"/>
        <w:rPr>
          <w:rFonts w:cs="Arial"/>
          <w:spacing w:val="-1"/>
          <w:szCs w:val="20"/>
        </w:rPr>
      </w:pPr>
      <w:r w:rsidRPr="004474BA">
        <w:rPr>
          <w:rFonts w:cs="Arial"/>
          <w:szCs w:val="20"/>
        </w:rPr>
        <w:t xml:space="preserve">– </w:t>
      </w:r>
      <w:r w:rsidRPr="004474BA">
        <w:rPr>
          <w:rFonts w:cs="Arial"/>
          <w:spacing w:val="-1"/>
          <w:szCs w:val="20"/>
        </w:rPr>
        <w:t>калориметр газовый «КАТЕТ»;</w:t>
      </w:r>
    </w:p>
    <w:p w:rsidR="00660384" w:rsidRPr="004474BA" w:rsidRDefault="00660384" w:rsidP="00F44050">
      <w:pPr>
        <w:keepNext w:val="0"/>
        <w:widowControl w:val="0"/>
        <w:rPr>
          <w:rFonts w:cs="Arial"/>
          <w:szCs w:val="20"/>
        </w:rPr>
      </w:pPr>
      <w:r w:rsidRPr="004474BA">
        <w:rPr>
          <w:rFonts w:cs="Arial"/>
          <w:szCs w:val="20"/>
        </w:rPr>
        <w:t xml:space="preserve">– </w:t>
      </w:r>
      <w:r w:rsidRPr="004474BA">
        <w:rPr>
          <w:rFonts w:cs="Arial"/>
          <w:color w:val="000000"/>
          <w:spacing w:val="-1"/>
          <w:szCs w:val="20"/>
        </w:rPr>
        <w:t xml:space="preserve">калориметр жидкостный со статической </w:t>
      </w:r>
      <w:r w:rsidRPr="004474BA">
        <w:rPr>
          <w:rFonts w:cs="Arial"/>
          <w:spacing w:val="-1"/>
          <w:szCs w:val="20"/>
        </w:rPr>
        <w:t>бомбой «ВИМ»;</w:t>
      </w:r>
    </w:p>
    <w:p w:rsidR="00660384" w:rsidRPr="004474BA" w:rsidRDefault="00660384" w:rsidP="00F44050">
      <w:pPr>
        <w:keepNext w:val="0"/>
        <w:widowControl w:val="0"/>
        <w:rPr>
          <w:rFonts w:cs="Arial"/>
          <w:szCs w:val="20"/>
        </w:rPr>
      </w:pPr>
      <w:r w:rsidRPr="004474BA">
        <w:rPr>
          <w:rFonts w:cs="Arial"/>
          <w:szCs w:val="20"/>
        </w:rPr>
        <w:t xml:space="preserve">– </w:t>
      </w:r>
      <w:r w:rsidRPr="004474BA">
        <w:rPr>
          <w:rFonts w:cs="Arial"/>
          <w:color w:val="000000"/>
          <w:spacing w:val="-1"/>
          <w:szCs w:val="20"/>
        </w:rPr>
        <w:t>калориметр -</w:t>
      </w:r>
      <w:r w:rsidRPr="004474BA">
        <w:rPr>
          <w:rFonts w:cs="Arial"/>
          <w:spacing w:val="-1"/>
          <w:szCs w:val="20"/>
        </w:rPr>
        <w:t xml:space="preserve"> компаратор</w:t>
      </w:r>
      <w:r w:rsidRPr="004474BA">
        <w:rPr>
          <w:rFonts w:cs="Arial"/>
          <w:color w:val="000000"/>
          <w:spacing w:val="-1"/>
          <w:szCs w:val="20"/>
        </w:rPr>
        <w:t xml:space="preserve"> жидкостный с газовой горелкой</w:t>
      </w:r>
      <w:r w:rsidRPr="004474BA">
        <w:rPr>
          <w:rFonts w:cs="Arial"/>
          <w:spacing w:val="-1"/>
          <w:szCs w:val="20"/>
        </w:rPr>
        <w:t xml:space="preserve"> «В-06АК»;</w:t>
      </w:r>
    </w:p>
    <w:p w:rsidR="00660384" w:rsidRPr="004474BA" w:rsidRDefault="00660384" w:rsidP="00F44050">
      <w:pPr>
        <w:keepNext w:val="0"/>
        <w:widowControl w:val="0"/>
        <w:rPr>
          <w:rFonts w:cs="Arial"/>
          <w:szCs w:val="20"/>
        </w:rPr>
      </w:pPr>
      <w:r w:rsidRPr="004474BA">
        <w:rPr>
          <w:rFonts w:cs="Arial"/>
          <w:szCs w:val="20"/>
        </w:rPr>
        <w:t>–</w:t>
      </w:r>
      <w:r w:rsidRPr="004474BA">
        <w:rPr>
          <w:rFonts w:cs="Arial"/>
          <w:spacing w:val="-1"/>
          <w:szCs w:val="20"/>
        </w:rPr>
        <w:t xml:space="preserve"> калориметр - компаратор газовый «УСНГ»;</w:t>
      </w:r>
    </w:p>
    <w:p w:rsidR="00660384" w:rsidRPr="004474BA" w:rsidRDefault="00660384" w:rsidP="00F44050">
      <w:pPr>
        <w:keepNext w:val="0"/>
        <w:widowControl w:val="0"/>
        <w:rPr>
          <w:rFonts w:cs="Arial"/>
          <w:szCs w:val="20"/>
        </w:rPr>
      </w:pPr>
      <w:r w:rsidRPr="004474BA">
        <w:rPr>
          <w:rFonts w:cs="Arial"/>
          <w:szCs w:val="20"/>
        </w:rPr>
        <w:t xml:space="preserve">– </w:t>
      </w:r>
      <w:r w:rsidRPr="004474BA">
        <w:rPr>
          <w:rFonts w:cs="Arial"/>
          <w:spacing w:val="-1"/>
          <w:szCs w:val="20"/>
        </w:rPr>
        <w:t>калориметр - компаратор газовый «УСВГ»;</w:t>
      </w:r>
    </w:p>
    <w:p w:rsidR="00660384" w:rsidRPr="004474BA" w:rsidRDefault="00660384" w:rsidP="00F44050">
      <w:pPr>
        <w:keepNext w:val="0"/>
        <w:widowControl w:val="0"/>
        <w:rPr>
          <w:rFonts w:cs="Arial"/>
          <w:color w:val="000000"/>
          <w:szCs w:val="20"/>
        </w:rPr>
      </w:pPr>
      <w:r w:rsidRPr="004474BA">
        <w:rPr>
          <w:rFonts w:cs="Arial"/>
          <w:color w:val="000000"/>
          <w:szCs w:val="20"/>
        </w:rPr>
        <w:t xml:space="preserve">– </w:t>
      </w:r>
      <w:r w:rsidRPr="004474BA">
        <w:rPr>
          <w:rFonts w:cs="Arial"/>
          <w:color w:val="000000"/>
          <w:spacing w:val="-1"/>
          <w:szCs w:val="20"/>
        </w:rPr>
        <w:t>мера объемной энергии сгорания – высокочистый водород (≥</w:t>
      </w:r>
      <w:r w:rsidR="007F7E57">
        <w:rPr>
          <w:rFonts w:cs="Arial"/>
          <w:color w:val="000000"/>
          <w:spacing w:val="-1"/>
          <w:szCs w:val="20"/>
        </w:rPr>
        <w:t> </w:t>
      </w:r>
      <w:r w:rsidRPr="004474BA">
        <w:rPr>
          <w:rFonts w:cs="Arial"/>
          <w:color w:val="000000"/>
          <w:spacing w:val="-1"/>
          <w:szCs w:val="20"/>
        </w:rPr>
        <w:t>99,95 мол. %);</w:t>
      </w:r>
    </w:p>
    <w:p w:rsidR="00660384" w:rsidRPr="004474BA" w:rsidRDefault="00660384" w:rsidP="00F44050">
      <w:pPr>
        <w:keepNext w:val="0"/>
        <w:widowControl w:val="0"/>
        <w:rPr>
          <w:rFonts w:cs="Arial"/>
          <w:color w:val="000000"/>
          <w:szCs w:val="20"/>
        </w:rPr>
      </w:pPr>
      <w:r w:rsidRPr="004474BA">
        <w:rPr>
          <w:rFonts w:cs="Arial"/>
          <w:color w:val="000000"/>
          <w:szCs w:val="20"/>
        </w:rPr>
        <w:t xml:space="preserve">– </w:t>
      </w:r>
      <w:r w:rsidRPr="004474BA">
        <w:rPr>
          <w:rFonts w:cs="Arial"/>
          <w:color w:val="000000"/>
          <w:spacing w:val="-1"/>
          <w:szCs w:val="20"/>
        </w:rPr>
        <w:t>мера объемной энергии сгорания – высокочистый метан (≥</w:t>
      </w:r>
      <w:r w:rsidR="007F7E57">
        <w:rPr>
          <w:rFonts w:cs="Arial"/>
          <w:color w:val="000000"/>
          <w:spacing w:val="-1"/>
          <w:szCs w:val="20"/>
        </w:rPr>
        <w:t> </w:t>
      </w:r>
      <w:r w:rsidRPr="004474BA">
        <w:rPr>
          <w:rFonts w:cs="Arial"/>
          <w:color w:val="000000"/>
          <w:spacing w:val="-1"/>
          <w:szCs w:val="20"/>
        </w:rPr>
        <w:t>99,95 мол. %);</w:t>
      </w:r>
    </w:p>
    <w:p w:rsidR="00660384" w:rsidRPr="004474BA" w:rsidRDefault="00660384" w:rsidP="00F44050">
      <w:pPr>
        <w:keepNext w:val="0"/>
        <w:widowControl w:val="0"/>
        <w:rPr>
          <w:rFonts w:cs="Arial"/>
          <w:color w:val="000000"/>
          <w:szCs w:val="20"/>
        </w:rPr>
      </w:pPr>
      <w:r w:rsidRPr="004474BA">
        <w:rPr>
          <w:rFonts w:cs="Arial"/>
          <w:color w:val="000000"/>
          <w:szCs w:val="20"/>
        </w:rPr>
        <w:t xml:space="preserve">– </w:t>
      </w:r>
      <w:r w:rsidRPr="004474BA">
        <w:rPr>
          <w:rFonts w:cs="Arial"/>
          <w:color w:val="000000"/>
          <w:spacing w:val="-1"/>
          <w:szCs w:val="20"/>
        </w:rPr>
        <w:t>мера объемной энергии сгорания – высокочистый этан (≥</w:t>
      </w:r>
      <w:r w:rsidR="007F7E57">
        <w:rPr>
          <w:rFonts w:cs="Arial"/>
          <w:color w:val="000000"/>
          <w:spacing w:val="-1"/>
          <w:szCs w:val="20"/>
        </w:rPr>
        <w:t> </w:t>
      </w:r>
      <w:r w:rsidRPr="004474BA">
        <w:rPr>
          <w:rFonts w:cs="Arial"/>
          <w:color w:val="000000"/>
          <w:spacing w:val="-1"/>
          <w:szCs w:val="20"/>
        </w:rPr>
        <w:t>99,95 мол. %);</w:t>
      </w:r>
    </w:p>
    <w:p w:rsidR="00660384" w:rsidRPr="004474BA" w:rsidRDefault="00660384" w:rsidP="00F44050">
      <w:pPr>
        <w:keepNext w:val="0"/>
        <w:widowControl w:val="0"/>
        <w:rPr>
          <w:rFonts w:cs="Arial"/>
          <w:szCs w:val="20"/>
        </w:rPr>
      </w:pPr>
      <w:r w:rsidRPr="004474BA">
        <w:rPr>
          <w:rFonts w:cs="Arial"/>
          <w:color w:val="000000"/>
          <w:szCs w:val="20"/>
        </w:rPr>
        <w:t xml:space="preserve">– </w:t>
      </w:r>
      <w:r w:rsidRPr="004474BA">
        <w:rPr>
          <w:rFonts w:cs="Arial"/>
          <w:color w:val="000000"/>
          <w:spacing w:val="-1"/>
          <w:szCs w:val="20"/>
        </w:rPr>
        <w:t>мера объемной энергии сгорания – высокочистый пропан (≥</w:t>
      </w:r>
      <w:r w:rsidR="007F7E57">
        <w:rPr>
          <w:rFonts w:cs="Arial"/>
          <w:color w:val="000000"/>
          <w:spacing w:val="-1"/>
          <w:szCs w:val="20"/>
        </w:rPr>
        <w:t> </w:t>
      </w:r>
      <w:r w:rsidRPr="004474BA">
        <w:rPr>
          <w:rFonts w:cs="Arial"/>
          <w:color w:val="000000"/>
          <w:spacing w:val="-1"/>
          <w:szCs w:val="20"/>
        </w:rPr>
        <w:t>99,95 мол. %);</w:t>
      </w:r>
    </w:p>
    <w:p w:rsidR="00660384" w:rsidRPr="004474BA" w:rsidRDefault="00660384" w:rsidP="00F44050">
      <w:pPr>
        <w:keepNext w:val="0"/>
        <w:widowControl w:val="0"/>
        <w:rPr>
          <w:rFonts w:cs="Arial"/>
          <w:szCs w:val="20"/>
        </w:rPr>
      </w:pPr>
      <w:r w:rsidRPr="004474BA">
        <w:rPr>
          <w:rFonts w:cs="Arial"/>
          <w:szCs w:val="20"/>
        </w:rPr>
        <w:t xml:space="preserve">– мера удельной энергии сгорания – высокочистая бензойная кислота марки </w:t>
      </w:r>
      <w:r w:rsidRPr="004474BA">
        <w:rPr>
          <w:rFonts w:cs="Arial"/>
          <w:spacing w:val="-1"/>
          <w:szCs w:val="20"/>
        </w:rPr>
        <w:t>«</w:t>
      </w:r>
      <w:r w:rsidRPr="004474BA">
        <w:rPr>
          <w:rFonts w:cs="Arial"/>
          <w:szCs w:val="20"/>
        </w:rPr>
        <w:t>К-1»;</w:t>
      </w:r>
    </w:p>
    <w:p w:rsidR="00660384" w:rsidRPr="004474BA" w:rsidRDefault="00660384" w:rsidP="00F44050">
      <w:pPr>
        <w:keepNext w:val="0"/>
        <w:widowControl w:val="0"/>
        <w:rPr>
          <w:rFonts w:cs="Arial"/>
          <w:szCs w:val="20"/>
        </w:rPr>
      </w:pPr>
      <w:r w:rsidRPr="004474BA">
        <w:rPr>
          <w:rFonts w:cs="Arial"/>
          <w:szCs w:val="20"/>
        </w:rPr>
        <w:t>– аппаратура для определения суммарной молярной доли при</w:t>
      </w:r>
      <w:r w:rsidR="00F44050">
        <w:rPr>
          <w:rFonts w:cs="Arial"/>
          <w:szCs w:val="20"/>
        </w:rPr>
        <w:t>месей в бензойной кислоте марки </w:t>
      </w:r>
      <w:r w:rsidRPr="004474BA">
        <w:rPr>
          <w:rFonts w:cs="Arial"/>
          <w:szCs w:val="20"/>
        </w:rPr>
        <w:t>«К-1»;</w:t>
      </w:r>
    </w:p>
    <w:p w:rsidR="00660384" w:rsidRPr="004474BA" w:rsidRDefault="00660384" w:rsidP="00F44050">
      <w:pPr>
        <w:keepNext w:val="0"/>
        <w:widowControl w:val="0"/>
        <w:rPr>
          <w:rFonts w:cs="Arial"/>
          <w:color w:val="000000"/>
          <w:spacing w:val="-1"/>
          <w:szCs w:val="20"/>
        </w:rPr>
      </w:pPr>
      <w:r w:rsidRPr="004474BA">
        <w:rPr>
          <w:rFonts w:cs="Arial"/>
          <w:szCs w:val="20"/>
        </w:rPr>
        <w:t xml:space="preserve">– </w:t>
      </w:r>
      <w:r w:rsidRPr="004474BA">
        <w:rPr>
          <w:rFonts w:cs="Arial"/>
          <w:color w:val="000000"/>
          <w:spacing w:val="-1"/>
          <w:szCs w:val="20"/>
        </w:rPr>
        <w:t>весы электронные.</w:t>
      </w:r>
    </w:p>
    <w:p w:rsidR="00DD6070" w:rsidRPr="004474BA" w:rsidRDefault="002954BA" w:rsidP="00F44050">
      <w:pPr>
        <w:pStyle w:val="2"/>
        <w:keepNext w:val="0"/>
        <w:keepLines w:val="0"/>
        <w:widowControl w:val="0"/>
        <w:ind w:left="0"/>
        <w:rPr>
          <w:rFonts w:cs="Arial"/>
          <w:szCs w:val="20"/>
        </w:rPr>
      </w:pPr>
      <w:r w:rsidRPr="005907FB">
        <w:t>Диапазоны значений, в котором воспроизводятся единицы, составляют: энергия сгорания твердого и жидкого топлива − от 5 до 50</w:t>
      </w:r>
      <w:r w:rsidRPr="005907FB">
        <w:rPr>
          <w:lang w:val="en-US"/>
        </w:rPr>
        <w:t> </w:t>
      </w:r>
      <w:r w:rsidRPr="005907FB">
        <w:t>кДж, объемная энергия (теплота) сгорания газообразного топлива − от 10 до 94</w:t>
      </w:r>
      <w:r w:rsidRPr="005907FB">
        <w:rPr>
          <w:lang w:val="en-US"/>
        </w:rPr>
        <w:t> </w:t>
      </w:r>
      <w:r w:rsidRPr="005907FB">
        <w:t>МДж/м</w:t>
      </w:r>
      <w:r w:rsidRPr="005907FB">
        <w:rPr>
          <w:vertAlign w:val="superscript"/>
        </w:rPr>
        <w:t>3</w:t>
      </w:r>
      <w:r w:rsidR="00DD6070" w:rsidRPr="004474BA">
        <w:rPr>
          <w:rFonts w:cs="Arial"/>
          <w:szCs w:val="20"/>
        </w:rPr>
        <w:t xml:space="preserve">.  </w:t>
      </w:r>
    </w:p>
    <w:p w:rsidR="002954BA" w:rsidRPr="005907FB" w:rsidRDefault="002954BA" w:rsidP="00F44050">
      <w:pPr>
        <w:pStyle w:val="2"/>
        <w:keepNext w:val="0"/>
        <w:keepLines w:val="0"/>
        <w:widowControl w:val="0"/>
        <w:ind w:left="0"/>
      </w:pPr>
      <w:r w:rsidRPr="005907FB">
        <w:lastRenderedPageBreak/>
        <w:t xml:space="preserve">Значения объемной энергии (теплоты) сгорания (ОТС) высокочистых газов </w:t>
      </w:r>
      <w:r w:rsidRPr="005907FB">
        <w:rPr>
          <w:color w:val="000000"/>
          <w:spacing w:val="-1"/>
        </w:rPr>
        <w:t>(≥</w:t>
      </w:r>
      <w:r w:rsidR="007F7E57">
        <w:rPr>
          <w:color w:val="000000"/>
          <w:spacing w:val="-1"/>
        </w:rPr>
        <w:t> 99,95 </w:t>
      </w:r>
      <w:r w:rsidRPr="005907FB">
        <w:rPr>
          <w:color w:val="000000"/>
          <w:spacing w:val="-1"/>
        </w:rPr>
        <w:t>мол.</w:t>
      </w:r>
      <w:r w:rsidR="007F7E57">
        <w:rPr>
          <w:color w:val="000000"/>
          <w:spacing w:val="-1"/>
        </w:rPr>
        <w:t> </w:t>
      </w:r>
      <w:r w:rsidRPr="005907FB">
        <w:rPr>
          <w:color w:val="000000"/>
          <w:spacing w:val="-1"/>
        </w:rPr>
        <w:t>%)</w:t>
      </w:r>
      <w:r w:rsidRPr="005907FB">
        <w:t>, установленные при давлении 101325 Па, температуре 298,15 К и объеме газов, приведенном к давлению 101325 Па и температуре 293,15 К, в соответствии с ГОСТ 31369, составляют:</w:t>
      </w:r>
    </w:p>
    <w:p w:rsidR="002954BA" w:rsidRPr="005907FB" w:rsidRDefault="002954BA" w:rsidP="00F44050">
      <w:pPr>
        <w:keepNext w:val="0"/>
        <w:widowControl w:val="0"/>
      </w:pPr>
      <w:r w:rsidRPr="005907FB">
        <w:rPr>
          <w:spacing w:val="-1"/>
        </w:rPr>
        <w:t>− для водорода: высшая ОТС</w:t>
      </w:r>
      <w:r w:rsidRPr="005907FB">
        <w:t xml:space="preserve"> (11,88 ± 0,02) МДж/м</w:t>
      </w:r>
      <w:r w:rsidRPr="005907FB">
        <w:rPr>
          <w:vertAlign w:val="superscript"/>
        </w:rPr>
        <w:t>3</w:t>
      </w:r>
      <w:r w:rsidRPr="005907FB">
        <w:t>, низшая ОТС (10,05</w:t>
      </w:r>
      <w:r w:rsidRPr="005907FB">
        <w:rPr>
          <w:color w:val="FFFFFF"/>
        </w:rPr>
        <w:t>_</w:t>
      </w:r>
      <w:r w:rsidRPr="005907FB">
        <w:t>±</w:t>
      </w:r>
      <w:r w:rsidRPr="005907FB">
        <w:rPr>
          <w:color w:val="FFFFFF"/>
        </w:rPr>
        <w:t>_</w:t>
      </w:r>
      <w:r w:rsidRPr="005907FB">
        <w:t>0,02) МДж/м</w:t>
      </w:r>
      <w:r w:rsidRPr="005907FB">
        <w:rPr>
          <w:vertAlign w:val="superscript"/>
        </w:rPr>
        <w:t>3</w:t>
      </w:r>
      <w:r w:rsidRPr="005907FB">
        <w:t>;</w:t>
      </w:r>
    </w:p>
    <w:p w:rsidR="002954BA" w:rsidRPr="005907FB" w:rsidRDefault="002954BA" w:rsidP="00F44050">
      <w:pPr>
        <w:keepNext w:val="0"/>
        <w:widowControl w:val="0"/>
        <w:rPr>
          <w:spacing w:val="-1"/>
        </w:rPr>
      </w:pPr>
      <w:r w:rsidRPr="005907FB">
        <w:rPr>
          <w:spacing w:val="-1"/>
        </w:rPr>
        <w:t>− для метана: высшая ОТС</w:t>
      </w:r>
      <w:r w:rsidRPr="005907FB">
        <w:t xml:space="preserve"> (37,10 ± 0,05) МДж/м</w:t>
      </w:r>
      <w:r w:rsidRPr="005907FB">
        <w:rPr>
          <w:vertAlign w:val="superscript"/>
        </w:rPr>
        <w:t>3</w:t>
      </w:r>
      <w:r w:rsidRPr="005907FB">
        <w:t>, низшая ОТС (33,43</w:t>
      </w:r>
      <w:r w:rsidRPr="005907FB">
        <w:rPr>
          <w:color w:val="FFFFFF"/>
        </w:rPr>
        <w:t>_</w:t>
      </w:r>
      <w:r w:rsidRPr="005907FB">
        <w:t>±</w:t>
      </w:r>
      <w:r w:rsidRPr="005907FB">
        <w:rPr>
          <w:color w:val="FFFFFF"/>
        </w:rPr>
        <w:t>_</w:t>
      </w:r>
      <w:r w:rsidRPr="005907FB">
        <w:t>0,05)</w:t>
      </w:r>
      <w:r w:rsidRPr="005907FB">
        <w:rPr>
          <w:color w:val="FFFFFF"/>
        </w:rPr>
        <w:t>_</w:t>
      </w:r>
      <w:r w:rsidRPr="005907FB">
        <w:t>МДж/м</w:t>
      </w:r>
      <w:r w:rsidRPr="005907FB">
        <w:rPr>
          <w:vertAlign w:val="superscript"/>
        </w:rPr>
        <w:t>3</w:t>
      </w:r>
      <w:r w:rsidRPr="005907FB">
        <w:t>;</w:t>
      </w:r>
      <w:r w:rsidRPr="005907FB">
        <w:rPr>
          <w:spacing w:val="-1"/>
        </w:rPr>
        <w:t xml:space="preserve"> </w:t>
      </w:r>
    </w:p>
    <w:p w:rsidR="002954BA" w:rsidRPr="005907FB" w:rsidRDefault="002954BA" w:rsidP="00F44050">
      <w:pPr>
        <w:keepNext w:val="0"/>
        <w:widowControl w:val="0"/>
      </w:pPr>
      <w:r w:rsidRPr="005907FB">
        <w:rPr>
          <w:spacing w:val="-1"/>
        </w:rPr>
        <w:t>− для этана: высшая ОТС</w:t>
      </w:r>
      <w:r w:rsidRPr="005907FB">
        <w:t xml:space="preserve"> (65,40 ± 0,09) МДж/м</w:t>
      </w:r>
      <w:r w:rsidRPr="005907FB">
        <w:rPr>
          <w:vertAlign w:val="superscript"/>
        </w:rPr>
        <w:t>3</w:t>
      </w:r>
      <w:r w:rsidRPr="005907FB">
        <w:t>, низшая ОТС (59,87</w:t>
      </w:r>
      <w:r w:rsidRPr="005907FB">
        <w:rPr>
          <w:color w:val="FFFFFF"/>
        </w:rPr>
        <w:t>_</w:t>
      </w:r>
      <w:r w:rsidRPr="005907FB">
        <w:t>±</w:t>
      </w:r>
      <w:r w:rsidRPr="005907FB">
        <w:rPr>
          <w:color w:val="FFFFFF"/>
        </w:rPr>
        <w:t>_</w:t>
      </w:r>
      <w:r w:rsidRPr="005907FB">
        <w:t>0,08)</w:t>
      </w:r>
      <w:r w:rsidRPr="005907FB">
        <w:rPr>
          <w:color w:val="FFFFFF"/>
        </w:rPr>
        <w:t>_</w:t>
      </w:r>
      <w:r w:rsidRPr="005907FB">
        <w:t>МДж/м</w:t>
      </w:r>
      <w:r w:rsidRPr="005907FB">
        <w:rPr>
          <w:vertAlign w:val="superscript"/>
        </w:rPr>
        <w:t>3</w:t>
      </w:r>
      <w:r w:rsidRPr="005907FB">
        <w:t>;</w:t>
      </w:r>
    </w:p>
    <w:p w:rsidR="002954BA" w:rsidRPr="005907FB" w:rsidRDefault="002954BA" w:rsidP="00F44050">
      <w:pPr>
        <w:keepNext w:val="0"/>
        <w:widowControl w:val="0"/>
        <w:rPr>
          <w:color w:val="000000"/>
          <w:spacing w:val="-3"/>
        </w:rPr>
      </w:pPr>
      <w:r w:rsidRPr="005907FB">
        <w:rPr>
          <w:spacing w:val="-1"/>
        </w:rPr>
        <w:t>− для пропана: высшая ОТС</w:t>
      </w:r>
      <w:r w:rsidRPr="005907FB">
        <w:t xml:space="preserve"> (93,81 ± 0,19) МДж/м</w:t>
      </w:r>
      <w:r w:rsidRPr="005907FB">
        <w:rPr>
          <w:vertAlign w:val="superscript"/>
        </w:rPr>
        <w:t>3</w:t>
      </w:r>
      <w:r w:rsidRPr="005907FB">
        <w:t>, низшая ОТС (86,37</w:t>
      </w:r>
      <w:r w:rsidRPr="005907FB">
        <w:rPr>
          <w:color w:val="FFFFFF"/>
        </w:rPr>
        <w:t>_</w:t>
      </w:r>
      <w:r w:rsidRPr="005907FB">
        <w:t>±</w:t>
      </w:r>
      <w:r w:rsidRPr="005907FB">
        <w:rPr>
          <w:color w:val="FFFFFF"/>
        </w:rPr>
        <w:t>_</w:t>
      </w:r>
      <w:r w:rsidRPr="005907FB">
        <w:t>0,17) МДж/м</w:t>
      </w:r>
      <w:r w:rsidRPr="005907FB">
        <w:rPr>
          <w:vertAlign w:val="superscript"/>
        </w:rPr>
        <w:t>3</w:t>
      </w:r>
      <w:r w:rsidRPr="005907FB">
        <w:t>.</w:t>
      </w:r>
    </w:p>
    <w:p w:rsidR="002954BA" w:rsidRDefault="002954BA" w:rsidP="00F44050">
      <w:pPr>
        <w:pStyle w:val="2"/>
        <w:keepNext w:val="0"/>
        <w:keepLines w:val="0"/>
        <w:widowControl w:val="0"/>
        <w:ind w:left="0"/>
      </w:pPr>
      <w:r w:rsidRPr="005907FB">
        <w:t>Значение удельной энергии сгорания воспроизводится с</w:t>
      </w:r>
      <w:r w:rsidR="00C86C84">
        <w:t xml:space="preserve"> номинальным значением (26434,4 </w:t>
      </w:r>
      <w:r w:rsidRPr="005907FB">
        <w:t>± 0,6) кДж/кг для бензойной кислоты марки «К-1</w:t>
      </w:r>
      <w:r w:rsidR="00C86C84">
        <w:t>»</w:t>
      </w:r>
      <w:r w:rsidRPr="005907FB">
        <w:t xml:space="preserve"> с молярной долей основного компонента (99,995 </w:t>
      </w:r>
      <w:r w:rsidRPr="005907FB">
        <w:sym w:font="Symbol" w:char="F0B1"/>
      </w:r>
      <w:r w:rsidRPr="005907FB">
        <w:t xml:space="preserve"> 0,001) %, которое установлено в стандартных термодинамических условиях в калориметрической бомбе при приведении массы бензойной кислоты к условиям взвешивания в вакууме.</w:t>
      </w:r>
    </w:p>
    <w:p w:rsidR="007F7E57" w:rsidRPr="00AB3EAF" w:rsidRDefault="007F7E57" w:rsidP="00F44050">
      <w:pPr>
        <w:pStyle w:val="2"/>
        <w:keepNext w:val="0"/>
        <w:keepLines w:val="0"/>
        <w:widowControl w:val="0"/>
        <w:ind w:left="0"/>
      </w:pPr>
      <w:r w:rsidRPr="007F7E57">
        <w:t>Диапазон</w:t>
      </w:r>
      <w:r w:rsidRPr="00AB3EAF">
        <w:t xml:space="preserve"> значений </w:t>
      </w:r>
      <w:r w:rsidRPr="004474BA">
        <w:rPr>
          <w:rFonts w:cs="Arial"/>
          <w:szCs w:val="20"/>
        </w:rPr>
        <w:t>энергии сгорания</w:t>
      </w:r>
      <w:r>
        <w:rPr>
          <w:rFonts w:cs="Arial"/>
          <w:szCs w:val="20"/>
        </w:rPr>
        <w:t xml:space="preserve"> и</w:t>
      </w:r>
      <w:r w:rsidRPr="004474B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объемной энергии</w:t>
      </w:r>
      <w:r w:rsidRPr="004474BA">
        <w:rPr>
          <w:rFonts w:cs="Arial"/>
          <w:szCs w:val="20"/>
        </w:rPr>
        <w:t xml:space="preserve"> сгорания</w:t>
      </w:r>
      <w:r w:rsidRPr="00AB3EAF">
        <w:t xml:space="preserve">, в котором воспроизводится единица, </w:t>
      </w:r>
      <w:r>
        <w:t>СКО</w:t>
      </w:r>
      <w:r w:rsidRPr="00AB3EAF">
        <w:t xml:space="preserve"> оценки измеряемой величины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Pr="002B016C">
        <w:t xml:space="preserve"> при числе независимых измерений </w:t>
      </w:r>
      <m:oMath>
        <m:r>
          <w:rPr>
            <w:rFonts w:ascii="Cambria Math" w:hAnsi="Cambria Math"/>
            <w:szCs w:val="24"/>
          </w:rPr>
          <m:t>n</m:t>
        </m:r>
      </m:oMath>
      <w:r w:rsidRPr="002B016C">
        <w:t xml:space="preserve">, </w:t>
      </w:r>
      <w:r>
        <w:t>границы НСП</w:t>
      </w:r>
      <w:r w:rsidRPr="002B016C"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Θ</m:t>
            </m:r>
          </m:e>
          <m:sub>
            <m:r>
              <w:rPr>
                <w:rFonts w:ascii="Cambria Math" w:hAnsi="Cambria Math"/>
                <w:szCs w:val="24"/>
              </w:rPr>
              <m:t>0</m:t>
            </m:r>
          </m:sub>
        </m:sSub>
      </m:oMath>
      <w:r w:rsidRPr="002B016C">
        <w:rPr>
          <w:szCs w:val="20"/>
        </w:rPr>
        <w:t>,</w:t>
      </w:r>
      <w:r w:rsidRPr="002B016C">
        <w:t xml:space="preserve"> стандартные неопределенности, оцененные по типу </w:t>
      </w:r>
      <w:r w:rsidRPr="002B016C">
        <w:rPr>
          <w:lang w:val="en-US"/>
        </w:rPr>
        <w:t>A</w:t>
      </w:r>
      <w:r w:rsidRPr="002B016C"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0A</m:t>
            </m:r>
          </m:sub>
        </m:sSub>
      </m:oMath>
      <w:r w:rsidRPr="002B016C">
        <w:t xml:space="preserve">, стандартные неопределенности, оцененные по типу </w:t>
      </w:r>
      <w:r w:rsidRPr="002B016C">
        <w:rPr>
          <w:lang w:val="en-US"/>
        </w:rPr>
        <w:t>B</w:t>
      </w:r>
      <w:r w:rsidRPr="002B016C">
        <w:t xml:space="preserve">, </w:t>
      </w: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Cs w:val="24"/>
              </w:rPr>
              <m:t>0B</m:t>
            </m:r>
          </m:sub>
        </m:sSub>
      </m:oMath>
      <w:r w:rsidRPr="002B016C">
        <w:t>, приведены в таблице 1.</w:t>
      </w:r>
    </w:p>
    <w:p w:rsidR="007F7E57" w:rsidRPr="00F6557D" w:rsidRDefault="007F7E57" w:rsidP="00F44050">
      <w:pPr>
        <w:keepNext w:val="0"/>
        <w:widowControl w:val="0"/>
      </w:pPr>
      <w:r w:rsidRPr="00F44050">
        <w:rPr>
          <w:rStyle w:val="aff2"/>
          <w:rFonts w:ascii="Arial" w:hAnsi="Arial" w:cs="Arial"/>
          <w:sz w:val="20"/>
        </w:rPr>
        <w:t>Таблица</w:t>
      </w:r>
      <w:r>
        <w:t xml:space="preserve"> 1 – Метрологические характеристики первичного эталона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363"/>
        <w:gridCol w:w="2364"/>
        <w:gridCol w:w="1731"/>
        <w:gridCol w:w="1679"/>
      </w:tblGrid>
      <w:tr w:rsidR="007F7E57" w:rsidRPr="007E28FD" w:rsidTr="007F7E57">
        <w:trPr>
          <w:trHeight w:val="121"/>
        </w:trPr>
        <w:tc>
          <w:tcPr>
            <w:tcW w:w="5000" w:type="pct"/>
            <w:gridSpan w:val="4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7E28FD">
              <w:rPr>
                <w:rFonts w:eastAsia="Calibri" w:cs="Times New Roman"/>
                <w:szCs w:val="24"/>
              </w:rPr>
              <w:t>Неопределенность измерений</w:t>
            </w:r>
          </w:p>
        </w:tc>
      </w:tr>
      <w:tr w:rsidR="007F7E57" w:rsidRPr="007E28FD" w:rsidTr="007F7E57">
        <w:trPr>
          <w:trHeight w:val="58"/>
        </w:trPr>
        <w:tc>
          <w:tcPr>
            <w:tcW w:w="2152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 w:rsidRPr="007E28FD">
              <w:rPr>
                <w:szCs w:val="24"/>
              </w:rPr>
              <w:t>Наименование физической величины</w:t>
            </w:r>
          </w:p>
        </w:tc>
        <w:tc>
          <w:tcPr>
            <w:tcW w:w="1166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 w:rsidRPr="007E28FD">
              <w:rPr>
                <w:szCs w:val="24"/>
              </w:rPr>
              <w:t>Диапазон значений</w:t>
            </w:r>
          </w:p>
        </w:tc>
        <w:tc>
          <w:tcPr>
            <w:tcW w:w="854" w:type="pct"/>
            <w:vAlign w:val="center"/>
          </w:tcPr>
          <w:p w:rsidR="007F7E57" w:rsidRPr="007E28FD" w:rsidRDefault="00F62F00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4"/>
                      </w:rPr>
                      <m:t>0A</m:t>
                    </m:r>
                  </m:sub>
                </m:sSub>
              </m:oMath>
            </m:oMathPara>
          </w:p>
        </w:tc>
        <w:tc>
          <w:tcPr>
            <w:tcW w:w="828" w:type="pct"/>
            <w:vAlign w:val="center"/>
          </w:tcPr>
          <w:p w:rsidR="007F7E57" w:rsidRPr="007E28FD" w:rsidRDefault="00F62F00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4"/>
                      </w:rPr>
                      <m:t>0B</m:t>
                    </m:r>
                  </m:sub>
                </m:sSub>
              </m:oMath>
            </m:oMathPara>
          </w:p>
        </w:tc>
      </w:tr>
      <w:tr w:rsidR="007F7E57" w:rsidRPr="007E28FD" w:rsidTr="007F7E57">
        <w:trPr>
          <w:trHeight w:val="50"/>
        </w:trPr>
        <w:tc>
          <w:tcPr>
            <w:tcW w:w="2152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Энергия сгорания</w:t>
            </w:r>
          </w:p>
        </w:tc>
        <w:tc>
          <w:tcPr>
            <w:tcW w:w="1166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 w:rsidRPr="007E28FD">
              <w:rPr>
                <w:szCs w:val="24"/>
              </w:rPr>
              <w:t xml:space="preserve">5 – </w:t>
            </w:r>
            <w:r>
              <w:rPr>
                <w:szCs w:val="24"/>
              </w:rPr>
              <w:t>50</w:t>
            </w:r>
            <w:r w:rsidRPr="007E28F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</w:t>
            </w:r>
            <w:r w:rsidRPr="007E28FD">
              <w:rPr>
                <w:szCs w:val="24"/>
              </w:rPr>
              <w:t>Дж</w:t>
            </w:r>
          </w:p>
        </w:tc>
        <w:tc>
          <w:tcPr>
            <w:tcW w:w="854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4 </w:t>
            </w:r>
            <w:r>
              <w:rPr>
                <w:rFonts w:cs="Arial"/>
                <w:szCs w:val="24"/>
              </w:rPr>
              <w:t>·</w:t>
            </w:r>
            <w:r>
              <w:rPr>
                <w:szCs w:val="24"/>
              </w:rPr>
              <w:t xml:space="preserve"> 10</w:t>
            </w:r>
            <w:r w:rsidRPr="007F7E57">
              <w:rPr>
                <w:szCs w:val="24"/>
                <w:vertAlign w:val="superscript"/>
              </w:rPr>
              <w:t>-5</w:t>
            </w:r>
            <w:r w:rsidRPr="007E28FD">
              <w:rPr>
                <w:szCs w:val="24"/>
              </w:rPr>
              <w:t xml:space="preserve"> (</w:t>
            </w:r>
            <w:r w:rsidRPr="007E28FD">
              <w:rPr>
                <w:szCs w:val="24"/>
                <w:lang w:val="en-US"/>
              </w:rPr>
              <w:t xml:space="preserve">n = </w:t>
            </w:r>
            <w:r>
              <w:rPr>
                <w:szCs w:val="24"/>
              </w:rPr>
              <w:t>7</w:t>
            </w:r>
            <w:r w:rsidRPr="007E28FD">
              <w:rPr>
                <w:szCs w:val="24"/>
                <w:lang w:val="en-US"/>
              </w:rPr>
              <w:t>)</w:t>
            </w:r>
          </w:p>
        </w:tc>
        <w:tc>
          <w:tcPr>
            <w:tcW w:w="828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7E28FD">
              <w:rPr>
                <w:szCs w:val="24"/>
              </w:rPr>
              <w:t>,</w:t>
            </w:r>
            <w:r>
              <w:rPr>
                <w:szCs w:val="24"/>
              </w:rPr>
              <w:t>1</w:t>
            </w:r>
            <w:r w:rsidRPr="007E28FD">
              <w:rPr>
                <w:szCs w:val="24"/>
                <w:lang w:val="en-US"/>
              </w:rPr>
              <w:t> </w:t>
            </w:r>
            <w:r>
              <w:rPr>
                <w:rFonts w:cs="Arial"/>
                <w:szCs w:val="24"/>
              </w:rPr>
              <w:t>·</w:t>
            </w:r>
            <w:r>
              <w:rPr>
                <w:szCs w:val="24"/>
              </w:rPr>
              <w:t xml:space="preserve"> 10</w:t>
            </w:r>
            <w:r w:rsidRPr="007F7E57">
              <w:rPr>
                <w:szCs w:val="24"/>
                <w:vertAlign w:val="superscript"/>
              </w:rPr>
              <w:t>-5</w:t>
            </w:r>
          </w:p>
        </w:tc>
      </w:tr>
      <w:tr w:rsidR="007F7E57" w:rsidRPr="007E28FD" w:rsidTr="007F7E57">
        <w:trPr>
          <w:trHeight w:val="178"/>
        </w:trPr>
        <w:tc>
          <w:tcPr>
            <w:tcW w:w="2152" w:type="pct"/>
            <w:vAlign w:val="center"/>
          </w:tcPr>
          <w:p w:rsidR="007F7E57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Объемная энергия сгорания</w:t>
            </w:r>
          </w:p>
        </w:tc>
        <w:tc>
          <w:tcPr>
            <w:tcW w:w="1166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7E28FD">
              <w:rPr>
                <w:szCs w:val="24"/>
              </w:rPr>
              <w:t xml:space="preserve"> – </w:t>
            </w:r>
            <w:r>
              <w:rPr>
                <w:szCs w:val="24"/>
              </w:rPr>
              <w:t>94</w:t>
            </w:r>
            <w:r w:rsidRPr="007E28F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М</w:t>
            </w:r>
            <w:r w:rsidRPr="007E28FD">
              <w:rPr>
                <w:szCs w:val="24"/>
              </w:rPr>
              <w:t>Дж</w:t>
            </w:r>
            <w:r>
              <w:rPr>
                <w:szCs w:val="24"/>
              </w:rPr>
              <w:t>/м</w:t>
            </w:r>
            <w:r w:rsidRPr="007F7E57">
              <w:rPr>
                <w:szCs w:val="24"/>
                <w:vertAlign w:val="superscript"/>
              </w:rPr>
              <w:t>3</w:t>
            </w:r>
          </w:p>
        </w:tc>
        <w:tc>
          <w:tcPr>
            <w:tcW w:w="854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2,3 </w:t>
            </w:r>
            <w:r>
              <w:rPr>
                <w:rFonts w:cs="Arial"/>
                <w:szCs w:val="24"/>
              </w:rPr>
              <w:t>·</w:t>
            </w:r>
            <w:r>
              <w:rPr>
                <w:szCs w:val="24"/>
              </w:rPr>
              <w:t xml:space="preserve"> 10</w:t>
            </w:r>
            <w:r w:rsidRPr="007F7E57">
              <w:rPr>
                <w:szCs w:val="24"/>
                <w:vertAlign w:val="superscript"/>
              </w:rPr>
              <w:t>-</w:t>
            </w:r>
            <w:r>
              <w:rPr>
                <w:szCs w:val="24"/>
                <w:vertAlign w:val="superscript"/>
              </w:rPr>
              <w:t>4</w:t>
            </w:r>
            <w:r w:rsidRPr="007E28FD">
              <w:rPr>
                <w:szCs w:val="24"/>
              </w:rPr>
              <w:t xml:space="preserve"> (</w:t>
            </w:r>
            <w:r w:rsidRPr="007E28FD">
              <w:rPr>
                <w:szCs w:val="24"/>
                <w:lang w:val="en-US"/>
              </w:rPr>
              <w:t xml:space="preserve">n = </w:t>
            </w:r>
            <w:r>
              <w:rPr>
                <w:szCs w:val="24"/>
              </w:rPr>
              <w:t>6</w:t>
            </w:r>
            <w:r w:rsidRPr="007E28FD">
              <w:rPr>
                <w:szCs w:val="24"/>
                <w:lang w:val="en-US"/>
              </w:rPr>
              <w:t>)</w:t>
            </w:r>
          </w:p>
        </w:tc>
        <w:tc>
          <w:tcPr>
            <w:tcW w:w="828" w:type="pct"/>
            <w:vAlign w:val="center"/>
          </w:tcPr>
          <w:p w:rsidR="007F7E57" w:rsidRPr="007E28FD" w:rsidRDefault="003D7742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7F7E57" w:rsidRPr="007E28FD">
              <w:rPr>
                <w:szCs w:val="24"/>
              </w:rPr>
              <w:t>,</w:t>
            </w:r>
            <w:r>
              <w:rPr>
                <w:szCs w:val="24"/>
              </w:rPr>
              <w:t>5</w:t>
            </w:r>
            <w:r w:rsidR="007F7E57" w:rsidRPr="007E28FD">
              <w:rPr>
                <w:szCs w:val="24"/>
                <w:lang w:val="en-US"/>
              </w:rPr>
              <w:t> </w:t>
            </w:r>
            <w:r w:rsidR="007F7E57">
              <w:rPr>
                <w:rFonts w:cs="Arial"/>
                <w:szCs w:val="24"/>
              </w:rPr>
              <w:t>·</w:t>
            </w:r>
            <w:r w:rsidR="007F7E57">
              <w:rPr>
                <w:szCs w:val="24"/>
              </w:rPr>
              <w:t xml:space="preserve"> 10</w:t>
            </w:r>
            <w:r w:rsidR="007F7E57" w:rsidRPr="007F7E57">
              <w:rPr>
                <w:szCs w:val="24"/>
                <w:vertAlign w:val="superscript"/>
              </w:rPr>
              <w:t>-</w:t>
            </w:r>
            <w:r>
              <w:rPr>
                <w:szCs w:val="24"/>
                <w:vertAlign w:val="superscript"/>
              </w:rPr>
              <w:t>4</w:t>
            </w:r>
          </w:p>
        </w:tc>
      </w:tr>
      <w:tr w:rsidR="007F7E57" w:rsidRPr="007E28FD" w:rsidTr="007F7E57">
        <w:trPr>
          <w:trHeight w:val="178"/>
        </w:trPr>
        <w:tc>
          <w:tcPr>
            <w:tcW w:w="5000" w:type="pct"/>
            <w:gridSpan w:val="4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  <w:lang w:val="en-US"/>
              </w:rPr>
            </w:pPr>
            <w:r w:rsidRPr="007E28FD">
              <w:rPr>
                <w:rFonts w:eastAsia="Calibri" w:cs="Times New Roman"/>
                <w:szCs w:val="24"/>
              </w:rPr>
              <w:t>Погрешность измерений</w:t>
            </w:r>
          </w:p>
        </w:tc>
      </w:tr>
      <w:tr w:rsidR="007F7E57" w:rsidRPr="007E28FD" w:rsidTr="007F7E57">
        <w:tc>
          <w:tcPr>
            <w:tcW w:w="2152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 w:rsidRPr="007E28FD">
              <w:rPr>
                <w:szCs w:val="24"/>
              </w:rPr>
              <w:t>Наименование физической величины</w:t>
            </w:r>
          </w:p>
        </w:tc>
        <w:tc>
          <w:tcPr>
            <w:tcW w:w="1166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 w:rsidRPr="007E28FD">
              <w:rPr>
                <w:szCs w:val="24"/>
              </w:rPr>
              <w:t>Диапазон значений</w:t>
            </w:r>
          </w:p>
        </w:tc>
        <w:tc>
          <w:tcPr>
            <w:tcW w:w="854" w:type="pct"/>
            <w:vAlign w:val="center"/>
          </w:tcPr>
          <w:p w:rsidR="007F7E57" w:rsidRPr="007E28FD" w:rsidRDefault="00F62F00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828" w:type="pct"/>
            <w:vAlign w:val="center"/>
          </w:tcPr>
          <w:p w:rsidR="007F7E57" w:rsidRPr="007E28FD" w:rsidRDefault="00F62F00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rFonts w:eastAsia="Times New Roman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4"/>
                      </w:rPr>
                      <m:t>0</m:t>
                    </m:r>
                  </m:sub>
                </m:sSub>
              </m:oMath>
            </m:oMathPara>
          </w:p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rFonts w:eastAsia="Calibri" w:cs="Times New Roman"/>
                <w:szCs w:val="24"/>
              </w:rPr>
            </w:pPr>
            <w:r w:rsidRPr="007E28FD">
              <w:rPr>
                <w:rFonts w:eastAsia="Times New Roman"/>
                <w:szCs w:val="24"/>
              </w:rPr>
              <w:t xml:space="preserve">при </w:t>
            </w:r>
            <w:r w:rsidRPr="007E28FD">
              <w:rPr>
                <w:rFonts w:eastAsia="Times New Roman"/>
                <w:szCs w:val="24"/>
                <w:lang w:val="en-US"/>
              </w:rPr>
              <w:t>P = </w:t>
            </w:r>
            <w:r>
              <w:rPr>
                <w:rFonts w:eastAsia="Times New Roman"/>
                <w:szCs w:val="24"/>
              </w:rPr>
              <w:t>0,</w:t>
            </w:r>
            <w:r w:rsidRPr="007E28FD">
              <w:rPr>
                <w:rFonts w:eastAsia="Times New Roman"/>
                <w:szCs w:val="24"/>
                <w:lang w:val="en-US"/>
              </w:rPr>
              <w:t>95</w:t>
            </w:r>
          </w:p>
        </w:tc>
      </w:tr>
      <w:tr w:rsidR="007F7E57" w:rsidRPr="007E28FD" w:rsidTr="007F7E57">
        <w:tc>
          <w:tcPr>
            <w:tcW w:w="2152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Энергия сгорания</w:t>
            </w:r>
          </w:p>
        </w:tc>
        <w:tc>
          <w:tcPr>
            <w:tcW w:w="1166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 w:rsidRPr="007E28FD">
              <w:rPr>
                <w:szCs w:val="24"/>
              </w:rPr>
              <w:t xml:space="preserve">5 – </w:t>
            </w:r>
            <w:r>
              <w:rPr>
                <w:szCs w:val="24"/>
              </w:rPr>
              <w:t>50</w:t>
            </w:r>
            <w:r w:rsidRPr="007E28F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к</w:t>
            </w:r>
            <w:r w:rsidRPr="007E28FD">
              <w:rPr>
                <w:szCs w:val="24"/>
              </w:rPr>
              <w:t>Дж</w:t>
            </w:r>
          </w:p>
        </w:tc>
        <w:tc>
          <w:tcPr>
            <w:tcW w:w="854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4 </w:t>
            </w:r>
            <w:r>
              <w:rPr>
                <w:rFonts w:cs="Arial"/>
                <w:szCs w:val="24"/>
              </w:rPr>
              <w:t>·</w:t>
            </w:r>
            <w:r>
              <w:rPr>
                <w:szCs w:val="24"/>
              </w:rPr>
              <w:t xml:space="preserve"> 10</w:t>
            </w:r>
            <w:r w:rsidRPr="007F7E57">
              <w:rPr>
                <w:szCs w:val="24"/>
                <w:vertAlign w:val="superscript"/>
              </w:rPr>
              <w:t>-5</w:t>
            </w:r>
            <w:r w:rsidRPr="007E28FD">
              <w:rPr>
                <w:szCs w:val="24"/>
              </w:rPr>
              <w:t xml:space="preserve"> (</w:t>
            </w:r>
            <w:r w:rsidRPr="007E28FD">
              <w:rPr>
                <w:szCs w:val="24"/>
                <w:lang w:val="en-US"/>
              </w:rPr>
              <w:t xml:space="preserve">n = </w:t>
            </w:r>
            <w:r>
              <w:rPr>
                <w:szCs w:val="24"/>
              </w:rPr>
              <w:t>7</w:t>
            </w:r>
            <w:r w:rsidRPr="007E28FD">
              <w:rPr>
                <w:szCs w:val="24"/>
                <w:lang w:val="en-US"/>
              </w:rPr>
              <w:t>)</w:t>
            </w:r>
          </w:p>
        </w:tc>
        <w:tc>
          <w:tcPr>
            <w:tcW w:w="828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7E28FD">
              <w:rPr>
                <w:szCs w:val="24"/>
                <w:lang w:val="en-US"/>
              </w:rPr>
              <w:t> </w:t>
            </w:r>
            <w:r>
              <w:rPr>
                <w:rFonts w:cs="Arial"/>
                <w:szCs w:val="24"/>
              </w:rPr>
              <w:t>·</w:t>
            </w:r>
            <w:r>
              <w:rPr>
                <w:szCs w:val="24"/>
              </w:rPr>
              <w:t xml:space="preserve"> 10</w:t>
            </w:r>
            <w:r w:rsidRPr="007F7E57">
              <w:rPr>
                <w:szCs w:val="24"/>
                <w:vertAlign w:val="superscript"/>
              </w:rPr>
              <w:t>-5</w:t>
            </w:r>
          </w:p>
        </w:tc>
      </w:tr>
      <w:tr w:rsidR="007F7E57" w:rsidRPr="007E28FD" w:rsidTr="007F7E57">
        <w:tc>
          <w:tcPr>
            <w:tcW w:w="2152" w:type="pct"/>
            <w:vAlign w:val="center"/>
          </w:tcPr>
          <w:p w:rsidR="007F7E57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Объемная энергия сгорания</w:t>
            </w:r>
          </w:p>
        </w:tc>
        <w:tc>
          <w:tcPr>
            <w:tcW w:w="1166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7E28FD">
              <w:rPr>
                <w:szCs w:val="24"/>
              </w:rPr>
              <w:t xml:space="preserve"> – </w:t>
            </w:r>
            <w:r>
              <w:rPr>
                <w:szCs w:val="24"/>
              </w:rPr>
              <w:t>94</w:t>
            </w:r>
            <w:r w:rsidRPr="007E28FD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М</w:t>
            </w:r>
            <w:r w:rsidRPr="007E28FD">
              <w:rPr>
                <w:szCs w:val="24"/>
              </w:rPr>
              <w:t>Дж</w:t>
            </w:r>
            <w:r>
              <w:rPr>
                <w:szCs w:val="24"/>
              </w:rPr>
              <w:t>/м</w:t>
            </w:r>
            <w:r w:rsidRPr="007F7E57">
              <w:rPr>
                <w:szCs w:val="24"/>
                <w:vertAlign w:val="superscript"/>
              </w:rPr>
              <w:t>3</w:t>
            </w:r>
          </w:p>
        </w:tc>
        <w:tc>
          <w:tcPr>
            <w:tcW w:w="854" w:type="pct"/>
            <w:vAlign w:val="center"/>
          </w:tcPr>
          <w:p w:rsidR="007F7E57" w:rsidRPr="007E28FD" w:rsidRDefault="007F7E57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2,3 </w:t>
            </w:r>
            <w:r>
              <w:rPr>
                <w:rFonts w:cs="Arial"/>
                <w:szCs w:val="24"/>
              </w:rPr>
              <w:t>·</w:t>
            </w:r>
            <w:r>
              <w:rPr>
                <w:szCs w:val="24"/>
              </w:rPr>
              <w:t xml:space="preserve"> 10</w:t>
            </w:r>
            <w:r w:rsidRPr="007F7E57">
              <w:rPr>
                <w:szCs w:val="24"/>
                <w:vertAlign w:val="superscript"/>
              </w:rPr>
              <w:t>-</w:t>
            </w:r>
            <w:r>
              <w:rPr>
                <w:szCs w:val="24"/>
                <w:vertAlign w:val="superscript"/>
              </w:rPr>
              <w:t>4</w:t>
            </w:r>
            <w:r w:rsidRPr="007E28FD">
              <w:rPr>
                <w:szCs w:val="24"/>
              </w:rPr>
              <w:t xml:space="preserve"> (</w:t>
            </w:r>
            <w:r w:rsidRPr="007E28FD">
              <w:rPr>
                <w:szCs w:val="24"/>
                <w:lang w:val="en-US"/>
              </w:rPr>
              <w:t xml:space="preserve">n = </w:t>
            </w:r>
            <w:r>
              <w:rPr>
                <w:szCs w:val="24"/>
              </w:rPr>
              <w:t>6</w:t>
            </w:r>
            <w:r w:rsidRPr="007E28FD">
              <w:rPr>
                <w:szCs w:val="24"/>
                <w:lang w:val="en-US"/>
              </w:rPr>
              <w:t>)</w:t>
            </w:r>
          </w:p>
        </w:tc>
        <w:tc>
          <w:tcPr>
            <w:tcW w:w="828" w:type="pct"/>
            <w:vAlign w:val="center"/>
          </w:tcPr>
          <w:p w:rsidR="007F7E57" w:rsidRPr="007E28FD" w:rsidRDefault="003D7742" w:rsidP="003D7742">
            <w:pPr>
              <w:keepNext w:val="0"/>
              <w:widowControl w:val="0"/>
              <w:spacing w:line="276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7F7E57" w:rsidRPr="007E28FD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  <w:r w:rsidR="007F7E57" w:rsidRPr="007E28FD">
              <w:rPr>
                <w:szCs w:val="24"/>
                <w:lang w:val="en-US"/>
              </w:rPr>
              <w:t> </w:t>
            </w:r>
            <w:r w:rsidR="007F7E57">
              <w:rPr>
                <w:rFonts w:cs="Arial"/>
                <w:szCs w:val="24"/>
              </w:rPr>
              <w:t>·</w:t>
            </w:r>
            <w:r w:rsidR="007F7E57">
              <w:rPr>
                <w:szCs w:val="24"/>
              </w:rPr>
              <w:t xml:space="preserve"> 10</w:t>
            </w:r>
            <w:r w:rsidR="007F7E57" w:rsidRPr="007F7E57">
              <w:rPr>
                <w:szCs w:val="24"/>
                <w:vertAlign w:val="superscript"/>
              </w:rPr>
              <w:t>-</w:t>
            </w:r>
            <w:r>
              <w:rPr>
                <w:szCs w:val="24"/>
                <w:vertAlign w:val="superscript"/>
              </w:rPr>
              <w:t>3</w:t>
            </w:r>
          </w:p>
        </w:tc>
      </w:tr>
    </w:tbl>
    <w:p w:rsidR="00C86C84" w:rsidRDefault="00C86C84" w:rsidP="00F44050">
      <w:pPr>
        <w:pStyle w:val="1"/>
        <w:keepNext w:val="0"/>
        <w:keepLines w:val="0"/>
        <w:widowControl w:val="0"/>
      </w:pPr>
      <w:r>
        <w:t>Вторичные эталоны</w:t>
      </w:r>
    </w:p>
    <w:p w:rsidR="00C86C84" w:rsidRPr="005907FB" w:rsidRDefault="00C86C84" w:rsidP="00F44050">
      <w:pPr>
        <w:pStyle w:val="2"/>
        <w:keepNext w:val="0"/>
        <w:keepLines w:val="0"/>
        <w:widowControl w:val="0"/>
        <w:ind w:left="0"/>
      </w:pPr>
      <w:r w:rsidRPr="005907FB">
        <w:t xml:space="preserve">В качестве вторичных эталонов единицы объемной энергии сгорания используют газовые калориметры в диапазоне измерений от 3 до 90 </w:t>
      </w:r>
      <w:r w:rsidRPr="005907FB">
        <w:rPr>
          <w:color w:val="000000"/>
        </w:rPr>
        <w:t>МДж/м</w:t>
      </w:r>
      <w:r w:rsidRPr="005907FB">
        <w:rPr>
          <w:color w:val="000000"/>
          <w:vertAlign w:val="superscript"/>
        </w:rPr>
        <w:t>3</w:t>
      </w:r>
      <w:r w:rsidRPr="005907FB">
        <w:rPr>
          <w:color w:val="000000"/>
        </w:rPr>
        <w:t>.</w:t>
      </w:r>
      <w:r w:rsidRPr="005907FB">
        <w:t xml:space="preserve"> </w:t>
      </w:r>
    </w:p>
    <w:p w:rsidR="00C86C84" w:rsidRPr="005907FB" w:rsidRDefault="00C86C84" w:rsidP="00F44050">
      <w:pPr>
        <w:pStyle w:val="2"/>
        <w:keepNext w:val="0"/>
        <w:keepLines w:val="0"/>
        <w:widowControl w:val="0"/>
        <w:ind w:left="0"/>
        <w:rPr>
          <w:color w:val="FF0000"/>
        </w:rPr>
      </w:pPr>
      <w:r w:rsidRPr="005907FB">
        <w:t xml:space="preserve">Доверительные границы относительных погрешностей </w:t>
      </w:r>
      <w:r w:rsidRPr="005907FB">
        <w:rPr>
          <w:i/>
        </w:rPr>
        <w:t>δ</w:t>
      </w:r>
      <w:r w:rsidRPr="005907FB">
        <w:rPr>
          <w:i/>
          <w:vertAlign w:val="subscript"/>
        </w:rPr>
        <w:t>0</w:t>
      </w:r>
      <w:r w:rsidRPr="005907FB">
        <w:t xml:space="preserve"> при доверительной вероятности 0,95 вторичных эталонов </w:t>
      </w:r>
      <w:r w:rsidR="00991F27" w:rsidRPr="005907FB">
        <w:t xml:space="preserve">объемной энергии сгорания </w:t>
      </w:r>
      <w:r w:rsidRPr="005907FB">
        <w:t xml:space="preserve">должны быть не более указанных в </w:t>
      </w:r>
      <w:r w:rsidRPr="005907FB">
        <w:rPr>
          <w:color w:val="000000"/>
        </w:rPr>
        <w:t xml:space="preserve">таблице </w:t>
      </w:r>
      <w:r w:rsidR="00526AFE">
        <w:rPr>
          <w:color w:val="000000"/>
        </w:rPr>
        <w:t>2</w:t>
      </w:r>
      <w:r w:rsidRPr="005907FB">
        <w:rPr>
          <w:color w:val="000000"/>
        </w:rPr>
        <w:t xml:space="preserve"> (п.</w:t>
      </w:r>
      <w:r w:rsidR="00526AFE">
        <w:rPr>
          <w:color w:val="000000"/>
        </w:rPr>
        <w:t> 8</w:t>
      </w:r>
      <w:r w:rsidRPr="005907FB">
        <w:rPr>
          <w:color w:val="000000"/>
        </w:rPr>
        <w:t>.1).</w:t>
      </w:r>
    </w:p>
    <w:p w:rsidR="00C86C84" w:rsidRPr="005907FB" w:rsidRDefault="00C86C84" w:rsidP="00F44050">
      <w:pPr>
        <w:pStyle w:val="2"/>
        <w:keepNext w:val="0"/>
        <w:keepLines w:val="0"/>
        <w:widowControl w:val="0"/>
        <w:ind w:left="0"/>
      </w:pPr>
      <w:r w:rsidRPr="005907FB">
        <w:t xml:space="preserve">Вторичные эталоны </w:t>
      </w:r>
      <w:r w:rsidR="00991F27" w:rsidRPr="005907FB">
        <w:t xml:space="preserve">объемной энергии сгорания </w:t>
      </w:r>
      <w:r w:rsidRPr="005907FB">
        <w:t>применяют для измерения энергии сгорания газового топлива (в том числе, в составе многопараметрических измерительных комплексов для контроля качества энергоносителей), а также для передачи единицы рабочим эталонам − мерам объемной энергии сгорания</w:t>
      </w:r>
      <w:r w:rsidR="00C939B6">
        <w:t xml:space="preserve"> (</w:t>
      </w:r>
      <w:r w:rsidR="002E6B84">
        <w:t>стандартным образцам</w:t>
      </w:r>
      <w:r w:rsidR="00C939B6">
        <w:t>)</w:t>
      </w:r>
      <w:r w:rsidRPr="005907FB">
        <w:t xml:space="preserve"> на основе газообразных углеводородов или природного газа в диапазоне значений от 3 до 90 МДж/м</w:t>
      </w:r>
      <w:r w:rsidRPr="005907FB">
        <w:rPr>
          <w:vertAlign w:val="superscript"/>
        </w:rPr>
        <w:t>3</w:t>
      </w:r>
      <w:r w:rsidRPr="005907FB">
        <w:t xml:space="preserve"> методом прямых измерений.</w:t>
      </w:r>
    </w:p>
    <w:p w:rsidR="00991F27" w:rsidRPr="005907FB" w:rsidRDefault="00991F27" w:rsidP="00F44050">
      <w:pPr>
        <w:pStyle w:val="2"/>
        <w:keepNext w:val="0"/>
        <w:keepLines w:val="0"/>
        <w:widowControl w:val="0"/>
        <w:ind w:left="0"/>
      </w:pPr>
      <w:r w:rsidRPr="005907FB">
        <w:t>В качестве вторичн</w:t>
      </w:r>
      <w:r>
        <w:t>ого</w:t>
      </w:r>
      <w:r w:rsidRPr="005907FB">
        <w:t xml:space="preserve"> эталон</w:t>
      </w:r>
      <w:r>
        <w:t>а</w:t>
      </w:r>
      <w:r w:rsidRPr="005907FB">
        <w:t xml:space="preserve"> единицы энергии сгорания используют </w:t>
      </w:r>
      <w:r>
        <w:t>эталон-копию – бомбовый калориметр</w:t>
      </w:r>
      <w:r w:rsidRPr="005907FB">
        <w:t xml:space="preserve"> в диапазоне измерений от </w:t>
      </w:r>
      <w:r w:rsidR="00EB1845">
        <w:t>10</w:t>
      </w:r>
      <w:r w:rsidRPr="005907FB">
        <w:t xml:space="preserve"> до </w:t>
      </w:r>
      <w:r>
        <w:t>5</w:t>
      </w:r>
      <w:r w:rsidRPr="005907FB">
        <w:t xml:space="preserve">0 </w:t>
      </w:r>
      <w:r>
        <w:rPr>
          <w:color w:val="000000"/>
        </w:rPr>
        <w:t>к</w:t>
      </w:r>
      <w:r w:rsidR="002E6B84">
        <w:rPr>
          <w:color w:val="000000"/>
        </w:rPr>
        <w:t>Дж</w:t>
      </w:r>
      <w:r w:rsidRPr="005907FB">
        <w:rPr>
          <w:color w:val="000000"/>
        </w:rPr>
        <w:t>.</w:t>
      </w:r>
      <w:r w:rsidRPr="005907FB">
        <w:t xml:space="preserve"> </w:t>
      </w:r>
    </w:p>
    <w:p w:rsidR="00991F27" w:rsidRPr="005907FB" w:rsidRDefault="00991F27" w:rsidP="00F44050">
      <w:pPr>
        <w:pStyle w:val="2"/>
        <w:keepNext w:val="0"/>
        <w:keepLines w:val="0"/>
        <w:widowControl w:val="0"/>
        <w:ind w:left="0"/>
        <w:rPr>
          <w:color w:val="FF0000"/>
        </w:rPr>
      </w:pPr>
      <w:r w:rsidRPr="005907FB">
        <w:t xml:space="preserve">Доверительные границы относительных погрешностей </w:t>
      </w:r>
      <w:r w:rsidRPr="005907FB">
        <w:rPr>
          <w:i/>
        </w:rPr>
        <w:t>δ</w:t>
      </w:r>
      <w:r w:rsidRPr="005907FB">
        <w:rPr>
          <w:i/>
          <w:vertAlign w:val="subscript"/>
        </w:rPr>
        <w:t>0</w:t>
      </w:r>
      <w:r w:rsidRPr="005907FB">
        <w:t xml:space="preserve"> при доверительной вероятности</w:t>
      </w:r>
      <w:r>
        <w:t> </w:t>
      </w:r>
      <w:r w:rsidRPr="005907FB">
        <w:t xml:space="preserve">0,95 </w:t>
      </w:r>
      <w:r>
        <w:t>для эталона-копии</w:t>
      </w:r>
      <w:r w:rsidRPr="00991F27">
        <w:t xml:space="preserve"> </w:t>
      </w:r>
      <w:r w:rsidRPr="005907FB">
        <w:t xml:space="preserve">энергии сгорания должны быть не более указанных в </w:t>
      </w:r>
      <w:r w:rsidRPr="005907FB">
        <w:rPr>
          <w:color w:val="000000"/>
        </w:rPr>
        <w:t xml:space="preserve">таблице </w:t>
      </w:r>
      <w:r w:rsidR="00526AFE">
        <w:rPr>
          <w:color w:val="000000"/>
        </w:rPr>
        <w:t>2</w:t>
      </w:r>
      <w:r w:rsidRPr="005907FB">
        <w:rPr>
          <w:color w:val="000000"/>
        </w:rPr>
        <w:t xml:space="preserve"> (п</w:t>
      </w:r>
      <w:r w:rsidRPr="00EB1845">
        <w:rPr>
          <w:color w:val="000000"/>
        </w:rPr>
        <w:t>.</w:t>
      </w:r>
      <w:r w:rsidR="00526AFE" w:rsidRPr="00EB1845">
        <w:rPr>
          <w:color w:val="000000"/>
        </w:rPr>
        <w:t> 8</w:t>
      </w:r>
      <w:r w:rsidRPr="00EB1845">
        <w:rPr>
          <w:color w:val="000000"/>
        </w:rPr>
        <w:t>.1).</w:t>
      </w:r>
    </w:p>
    <w:p w:rsidR="00991F27" w:rsidRPr="005907FB" w:rsidRDefault="00991F27" w:rsidP="00F44050">
      <w:pPr>
        <w:pStyle w:val="2"/>
        <w:keepNext w:val="0"/>
        <w:keepLines w:val="0"/>
        <w:widowControl w:val="0"/>
        <w:ind w:left="0"/>
      </w:pPr>
      <w:r>
        <w:t xml:space="preserve">Эталон-копию </w:t>
      </w:r>
      <w:r w:rsidRPr="005907FB">
        <w:t xml:space="preserve">энергии сгорания применяют для измерения энергии сгорания </w:t>
      </w:r>
      <w:r>
        <w:t>твердых и жидких</w:t>
      </w:r>
      <w:r w:rsidRPr="005907FB">
        <w:t xml:space="preserve"> </w:t>
      </w:r>
      <w:r>
        <w:t>веществ</w:t>
      </w:r>
      <w:r w:rsidRPr="005907FB">
        <w:t xml:space="preserve">, а также для передачи единицы рабочим эталонам − мерам </w:t>
      </w:r>
      <w:r>
        <w:t>(</w:t>
      </w:r>
      <w:r w:rsidR="00C939B6">
        <w:t>стандартным образцам</w:t>
      </w:r>
      <w:r>
        <w:t>) удельной</w:t>
      </w:r>
      <w:r w:rsidRPr="005907FB">
        <w:t xml:space="preserve"> энергии сгорания на основе </w:t>
      </w:r>
      <w:r>
        <w:t>твердых и жидких веществ в диапазоне</w:t>
      </w:r>
      <w:r w:rsidRPr="005907FB">
        <w:t xml:space="preserve"> от </w:t>
      </w:r>
      <w:r w:rsidR="00CB5EA4">
        <w:t>5</w:t>
      </w:r>
      <w:r w:rsidR="00EB1845">
        <w:t>000</w:t>
      </w:r>
      <w:r w:rsidRPr="005907FB">
        <w:t xml:space="preserve"> до </w:t>
      </w:r>
      <w:r w:rsidR="00EB1845">
        <w:t>6</w:t>
      </w:r>
      <w:r>
        <w:t>0</w:t>
      </w:r>
      <w:r w:rsidR="00EB1845">
        <w:t>000</w:t>
      </w:r>
      <w:r>
        <w:t xml:space="preserve"> к</w:t>
      </w:r>
      <w:r w:rsidRPr="005907FB">
        <w:t>Дж/</w:t>
      </w:r>
      <w:r>
        <w:t>кг</w:t>
      </w:r>
      <w:r w:rsidRPr="005907FB">
        <w:t xml:space="preserve"> методом </w:t>
      </w:r>
      <w:r w:rsidRPr="00B77C79">
        <w:t>прямых измерений</w:t>
      </w:r>
      <w:r w:rsidRPr="005907FB">
        <w:t>.</w:t>
      </w:r>
    </w:p>
    <w:p w:rsidR="00C86C84" w:rsidRPr="005907FB" w:rsidRDefault="00C86C84" w:rsidP="00F44050">
      <w:pPr>
        <w:pStyle w:val="2"/>
        <w:keepNext w:val="0"/>
        <w:keepLines w:val="0"/>
        <w:widowControl w:val="0"/>
        <w:ind w:left="0"/>
      </w:pPr>
      <w:r w:rsidRPr="005907FB">
        <w:t>Соотношение доверительных границ относительной погрешности вторичн</w:t>
      </w:r>
      <w:r w:rsidR="00991F27">
        <w:t>ых</w:t>
      </w:r>
      <w:r w:rsidRPr="005907FB">
        <w:t xml:space="preserve"> эталон</w:t>
      </w:r>
      <w:r w:rsidR="00991F27">
        <w:t>ов</w:t>
      </w:r>
      <w:r w:rsidRPr="005907FB">
        <w:t xml:space="preserve"> и доверительных границ относительной погрешности рабоч</w:t>
      </w:r>
      <w:r w:rsidR="00991F27">
        <w:t>их</w:t>
      </w:r>
      <w:r w:rsidRPr="005907FB">
        <w:t xml:space="preserve"> эталон</w:t>
      </w:r>
      <w:r w:rsidR="00991F27">
        <w:t>ов</w:t>
      </w:r>
      <w:r w:rsidRPr="005907FB">
        <w:t xml:space="preserve"> должно быть не более 1/2.</w:t>
      </w:r>
    </w:p>
    <w:p w:rsidR="00DD6070" w:rsidRPr="004474BA" w:rsidRDefault="00896ACD" w:rsidP="00F44050">
      <w:pPr>
        <w:pStyle w:val="1"/>
        <w:keepNext w:val="0"/>
        <w:keepLines w:val="0"/>
        <w:widowControl w:val="0"/>
      </w:pPr>
      <w:r>
        <w:t>Рабочие эталоны</w:t>
      </w:r>
    </w:p>
    <w:p w:rsidR="002D504C" w:rsidRPr="005907FB" w:rsidRDefault="002D504C" w:rsidP="00F44050">
      <w:pPr>
        <w:pStyle w:val="2"/>
        <w:keepNext w:val="0"/>
        <w:keepLines w:val="0"/>
        <w:widowControl w:val="0"/>
        <w:ind w:left="0"/>
      </w:pPr>
      <w:r w:rsidRPr="005907FB">
        <w:t xml:space="preserve">В качестве рабочих эталонов используют эталонные меры удельной энергии сгорания </w:t>
      </w:r>
      <w:r w:rsidRPr="005907FB">
        <w:rPr>
          <w:spacing w:val="-1"/>
        </w:rPr>
        <w:t>−</w:t>
      </w:r>
      <w:r w:rsidRPr="005907FB">
        <w:t xml:space="preserve"> бензойную кислоту марки «К-3» [молярная доля основного компонента составляет (99,990</w:t>
      </w:r>
      <w:r w:rsidRPr="005907FB">
        <w:sym w:font="Symbol" w:char="F0B1"/>
      </w:r>
      <w:r w:rsidRPr="005907FB">
        <w:t>0,003) % с номинальным значением удельной энергии сгорания 26434 кДж/кг (при приведении массы бензойной кислоты к условиям взвешивания в вакууме) или 26454 кДж/кг (при взвешивании на воздухе при температуре 293 К и давлении 101,325 кПа)], меры удельной энергии сгорания на основе твердых или жидких ве</w:t>
      </w:r>
      <w:r w:rsidR="00EB1845">
        <w:t>ществ в диапазоне значений от 5000 до 6</w:t>
      </w:r>
      <w:r w:rsidRPr="005907FB">
        <w:t>0000 кДж/кг, меры объемной энергии сгорания на основе газообразных углеводородов или  природного газа в диапазоне значений от 3 до 90 МДж/м</w:t>
      </w:r>
      <w:r w:rsidRPr="005907FB">
        <w:rPr>
          <w:vertAlign w:val="superscript"/>
        </w:rPr>
        <w:t>3</w:t>
      </w:r>
      <w:r w:rsidRPr="005907FB">
        <w:t>.</w:t>
      </w:r>
    </w:p>
    <w:p w:rsidR="002D504C" w:rsidRPr="005907FB" w:rsidRDefault="002D504C" w:rsidP="00F44050">
      <w:pPr>
        <w:pStyle w:val="2"/>
        <w:keepNext w:val="0"/>
        <w:keepLines w:val="0"/>
        <w:widowControl w:val="0"/>
        <w:ind w:left="0"/>
        <w:rPr>
          <w:color w:val="FF0000"/>
        </w:rPr>
      </w:pPr>
      <w:r w:rsidRPr="005907FB">
        <w:t xml:space="preserve">Доверительные границы относительных погрешностей </w:t>
      </w:r>
      <w:r w:rsidRPr="005907FB">
        <w:rPr>
          <w:i/>
        </w:rPr>
        <w:t>δ</w:t>
      </w:r>
      <w:r w:rsidRPr="005907FB">
        <w:rPr>
          <w:i/>
          <w:vertAlign w:val="subscript"/>
        </w:rPr>
        <w:t>0</w:t>
      </w:r>
      <w:r w:rsidRPr="005907FB">
        <w:t xml:space="preserve"> при доверительной вероятности 0,95 рабочих эталонов должны быть не более указанных в </w:t>
      </w:r>
      <w:r w:rsidR="00AE55F7">
        <w:rPr>
          <w:color w:val="000000"/>
        </w:rPr>
        <w:t>таблице 3</w:t>
      </w:r>
      <w:r w:rsidRPr="005907FB">
        <w:rPr>
          <w:color w:val="000000"/>
        </w:rPr>
        <w:t xml:space="preserve"> (п</w:t>
      </w:r>
      <w:r w:rsidRPr="00EB1845">
        <w:rPr>
          <w:color w:val="000000"/>
        </w:rPr>
        <w:t xml:space="preserve">. </w:t>
      </w:r>
      <w:r w:rsidR="00EB1845" w:rsidRPr="00EB1845">
        <w:rPr>
          <w:color w:val="000000"/>
        </w:rPr>
        <w:t>8</w:t>
      </w:r>
      <w:r w:rsidRPr="00EB1845">
        <w:rPr>
          <w:color w:val="000000"/>
        </w:rPr>
        <w:t>.</w:t>
      </w:r>
      <w:r w:rsidR="00AE55F7">
        <w:rPr>
          <w:color w:val="000000"/>
        </w:rPr>
        <w:t>2</w:t>
      </w:r>
      <w:r w:rsidRPr="005907FB">
        <w:rPr>
          <w:color w:val="000000"/>
        </w:rPr>
        <w:t>).</w:t>
      </w:r>
    </w:p>
    <w:p w:rsidR="002D504C" w:rsidRPr="005907FB" w:rsidRDefault="002D504C" w:rsidP="00F44050">
      <w:pPr>
        <w:pStyle w:val="2"/>
        <w:keepNext w:val="0"/>
        <w:keepLines w:val="0"/>
        <w:widowControl w:val="0"/>
        <w:ind w:left="0"/>
      </w:pPr>
      <w:r w:rsidRPr="005907FB">
        <w:t xml:space="preserve">Рабочие эталоны применяют для поверки средств измерений − калориметров сгорания с </w:t>
      </w:r>
      <w:r w:rsidRPr="005907FB">
        <w:lastRenderedPageBreak/>
        <w:t xml:space="preserve">бомбой методом косвенных измерений и газовых калориметров методом прямых измерений. </w:t>
      </w:r>
    </w:p>
    <w:p w:rsidR="002D504C" w:rsidRPr="005907FB" w:rsidRDefault="002D504C" w:rsidP="00F44050">
      <w:pPr>
        <w:pStyle w:val="2"/>
        <w:keepNext w:val="0"/>
        <w:keepLines w:val="0"/>
        <w:widowControl w:val="0"/>
        <w:ind w:left="0"/>
      </w:pPr>
      <w:r w:rsidRPr="005907FB">
        <w:t>Соотношение предела доверительной относительной погрешности рабочего эталона и предела допускаемой относительной погрешности средств измерений должно быть не более 1/3 (для средств измерений, измеряющих ОТС низкокалорийных газов в диапазоне от 3 до 10 МДж/м</w:t>
      </w:r>
      <w:r w:rsidRPr="005907FB">
        <w:rPr>
          <w:vertAlign w:val="superscript"/>
        </w:rPr>
        <w:t>3</w:t>
      </w:r>
      <w:r w:rsidRPr="005907FB">
        <w:t>, допускается соотношение пределов погрешностей не более 1/2).</w:t>
      </w:r>
    </w:p>
    <w:p w:rsidR="00DD6070" w:rsidRPr="004474BA" w:rsidRDefault="00DD6070" w:rsidP="00F44050">
      <w:pPr>
        <w:pStyle w:val="1"/>
        <w:keepNext w:val="0"/>
        <w:keepLines w:val="0"/>
        <w:widowControl w:val="0"/>
      </w:pPr>
      <w:r w:rsidRPr="004474BA">
        <w:t>Эталоны, заимствованные из других государственных поверочных схем</w:t>
      </w:r>
    </w:p>
    <w:p w:rsidR="002D504C" w:rsidRPr="005907FB" w:rsidRDefault="002D504C" w:rsidP="00F44050">
      <w:pPr>
        <w:pStyle w:val="2"/>
        <w:keepNext w:val="0"/>
        <w:keepLines w:val="0"/>
        <w:widowControl w:val="0"/>
        <w:ind w:left="0"/>
      </w:pPr>
      <w:bookmarkStart w:id="7" w:name="_Toc493561263"/>
      <w:r w:rsidRPr="005907FB">
        <w:t xml:space="preserve">Рабочие эталоны, заимствованные из государственной поверочной схемы для средств измерений массы (ГОСТ 8.021), применяют для передачи единицы энергии сгорания методом косвенных измерений от рабочих эталонов – мер удельной энергии сгорания на основе твердых и жидких веществ – средствам измерений – калориметрам сгорания с бомбой. </w:t>
      </w:r>
    </w:p>
    <w:p w:rsidR="002D504C" w:rsidRDefault="002D504C" w:rsidP="00F44050">
      <w:pPr>
        <w:pStyle w:val="2"/>
        <w:keepNext w:val="0"/>
        <w:keepLines w:val="0"/>
        <w:widowControl w:val="0"/>
        <w:ind w:left="0"/>
      </w:pPr>
      <w:r w:rsidRPr="005907FB">
        <w:t>В качестве заимствованных средств измерений используют рабочие эталоны единицы массы в диапазоне измерений массы от 1</w:t>
      </w:r>
      <w:r w:rsidRPr="005907FB">
        <w:sym w:font="Symbol" w:char="F0D7"/>
      </w:r>
      <w:r w:rsidRPr="005907FB">
        <w:t>10</w:t>
      </w:r>
      <w:r w:rsidRPr="005907FB">
        <w:rPr>
          <w:vertAlign w:val="superscript"/>
        </w:rPr>
        <w:t>-6</w:t>
      </w:r>
      <w:r w:rsidRPr="005907FB">
        <w:t xml:space="preserve"> до </w:t>
      </w:r>
      <w:smartTag w:uri="urn:schemas-microsoft-com:office:smarttags" w:element="metricconverter">
        <w:smartTagPr>
          <w:attr w:name="ProductID" w:val="5 кг"/>
        </w:smartTagPr>
        <w:r w:rsidRPr="005907FB">
          <w:t>5 кг</w:t>
        </w:r>
      </w:smartTag>
      <w:r w:rsidRPr="005907FB">
        <w:t xml:space="preserve"> с пределами допускаемых значений характеристик погрешностей δ</w:t>
      </w:r>
      <w:r w:rsidR="00CE78D3" w:rsidRPr="00CE78D3">
        <w:rPr>
          <w:vertAlign w:val="subscript"/>
        </w:rPr>
        <w:t>0</w:t>
      </w:r>
      <w:r w:rsidRPr="005907FB">
        <w:t xml:space="preserve"> от 0,02 до 25 мг из государственной поверочной схемы для средств измерений массы по ГОСТ 8.021.</w:t>
      </w:r>
    </w:p>
    <w:p w:rsidR="00991F27" w:rsidRDefault="00991F27" w:rsidP="00F44050">
      <w:pPr>
        <w:pStyle w:val="2"/>
        <w:keepNext w:val="0"/>
        <w:keepLines w:val="0"/>
        <w:widowControl w:val="0"/>
        <w:ind w:left="0"/>
      </w:pPr>
      <w:r w:rsidRPr="005907FB">
        <w:t xml:space="preserve">Рабочие эталоны, заимствованные из государственной поверочной схемы для средств измерений </w:t>
      </w:r>
      <w:r>
        <w:t>плотности</w:t>
      </w:r>
      <w:r w:rsidR="0067777C">
        <w:t xml:space="preserve"> </w:t>
      </w:r>
      <w:r w:rsidR="0067777C" w:rsidRPr="0067777C">
        <w:t>[1]</w:t>
      </w:r>
      <w:r w:rsidRPr="005907FB">
        <w:t xml:space="preserve">, применяют для передачи единицы рабочим эталонам − мерам </w:t>
      </w:r>
      <w:r>
        <w:t>(СО) числа Воббе</w:t>
      </w:r>
      <w:r w:rsidRPr="005907FB">
        <w:t xml:space="preserve"> на основе газообразных углеводородов или природного газа в диапазоне значений от </w:t>
      </w:r>
      <w:r w:rsidR="00A7426B">
        <w:t>3</w:t>
      </w:r>
      <w:r w:rsidRPr="005907FB">
        <w:t xml:space="preserve"> до 90 МДж/м</w:t>
      </w:r>
      <w:r w:rsidRPr="005907FB">
        <w:rPr>
          <w:vertAlign w:val="superscript"/>
        </w:rPr>
        <w:t>3</w:t>
      </w:r>
      <w:r w:rsidRPr="005907FB">
        <w:t xml:space="preserve"> методом прямых измерений. </w:t>
      </w:r>
    </w:p>
    <w:p w:rsidR="00A7426B" w:rsidRPr="00A7426B" w:rsidRDefault="00A7426B" w:rsidP="00F44050">
      <w:pPr>
        <w:pStyle w:val="2"/>
        <w:ind w:left="0"/>
      </w:pPr>
      <w:r>
        <w:t xml:space="preserve">В качестве заимствованных средств измерений используют рабочие эталоны единиц плотности </w:t>
      </w:r>
      <w:r w:rsidR="00CE78D3">
        <w:t xml:space="preserve">- чистые газы с номинальным значением молярной доли 99,999 % </w:t>
      </w:r>
      <w:r>
        <w:t xml:space="preserve">с пределами допускаемых значений характеристик </w:t>
      </w:r>
      <w:r w:rsidR="00CE78D3">
        <w:t xml:space="preserve">погрешности </w:t>
      </w:r>
      <w:r w:rsidR="00CE78D3" w:rsidRPr="005907FB">
        <w:t>δ</w:t>
      </w:r>
      <w:r w:rsidR="00CE78D3">
        <w:rPr>
          <w:vertAlign w:val="subscript"/>
        </w:rPr>
        <w:t xml:space="preserve"> </w:t>
      </w:r>
      <w:r w:rsidR="00CE78D3">
        <w:t xml:space="preserve">от 0,0005 % до 2,0 % из государственной поверочной схемы для средств измерений плотности </w:t>
      </w:r>
      <w:r w:rsidR="00CE78D3" w:rsidRPr="00CE78D3">
        <w:t>[</w:t>
      </w:r>
      <w:r w:rsidR="00CE78D3">
        <w:t>1</w:t>
      </w:r>
      <w:r w:rsidR="00CE78D3" w:rsidRPr="00CE78D3">
        <w:t>]</w:t>
      </w:r>
      <w:r w:rsidR="00CE78D3">
        <w:t>.</w:t>
      </w:r>
    </w:p>
    <w:p w:rsidR="00DD6070" w:rsidRPr="004474BA" w:rsidRDefault="00054567" w:rsidP="00F44050">
      <w:pPr>
        <w:pStyle w:val="1"/>
        <w:keepNext w:val="0"/>
        <w:keepLines w:val="0"/>
        <w:widowControl w:val="0"/>
      </w:pPr>
      <w:r w:rsidRPr="004474BA">
        <w:t>С</w:t>
      </w:r>
      <w:r w:rsidR="00DD6070" w:rsidRPr="004474BA">
        <w:t>редства измерений</w:t>
      </w:r>
      <w:bookmarkEnd w:id="7"/>
    </w:p>
    <w:p w:rsidR="002D504C" w:rsidRPr="00EF6D5F" w:rsidRDefault="002D504C" w:rsidP="00F44050">
      <w:pPr>
        <w:pStyle w:val="2"/>
        <w:keepNext w:val="0"/>
        <w:keepLines w:val="0"/>
        <w:widowControl w:val="0"/>
        <w:ind w:left="0"/>
      </w:pPr>
      <w:r w:rsidRPr="005907FB">
        <w:t xml:space="preserve">В качестве средств измерений используют прецизионные калориметры сгорания с бомбой в диапазоне измерений энергии сгорания от 2 до 40 кДж, калориметры сгорания с бомбой в диапазоне измерений энергии сгорания от 5 до 40 кДж, газовые калориметры в диапазоне измерений объемной энергии сгорания от 3 до 90 </w:t>
      </w:r>
      <w:r w:rsidRPr="005907FB">
        <w:rPr>
          <w:color w:val="000000"/>
        </w:rPr>
        <w:t>МДж/м</w:t>
      </w:r>
      <w:r w:rsidRPr="005907FB">
        <w:rPr>
          <w:color w:val="000000"/>
          <w:vertAlign w:val="superscript"/>
        </w:rPr>
        <w:t>3</w:t>
      </w:r>
      <w:r w:rsidRPr="005907FB">
        <w:rPr>
          <w:color w:val="000000"/>
        </w:rPr>
        <w:t xml:space="preserve"> и </w:t>
      </w:r>
      <w:r w:rsidR="009E3697">
        <w:rPr>
          <w:color w:val="000000"/>
        </w:rPr>
        <w:t>анализаторы числа Воббе в диапазоне измерений от 3 до 80</w:t>
      </w:r>
      <w:r w:rsidRPr="005907FB">
        <w:rPr>
          <w:color w:val="000000"/>
        </w:rPr>
        <w:t xml:space="preserve"> МДж/м</w:t>
      </w:r>
      <w:r w:rsidRPr="005907FB">
        <w:rPr>
          <w:color w:val="000000"/>
          <w:vertAlign w:val="superscript"/>
        </w:rPr>
        <w:t>3</w:t>
      </w:r>
      <w:r w:rsidRPr="005907FB">
        <w:rPr>
          <w:color w:val="000000"/>
        </w:rPr>
        <w:t>.</w:t>
      </w:r>
    </w:p>
    <w:p w:rsidR="002D504C" w:rsidRPr="005907FB" w:rsidRDefault="002D504C" w:rsidP="00F44050">
      <w:pPr>
        <w:pStyle w:val="2"/>
        <w:keepNext w:val="0"/>
        <w:keepLines w:val="0"/>
        <w:widowControl w:val="0"/>
        <w:ind w:left="0"/>
      </w:pPr>
      <w:r w:rsidRPr="005907FB">
        <w:t xml:space="preserve">Пределы допускаемых относительных погрешностей </w:t>
      </w:r>
      <w:r w:rsidRPr="005907FB">
        <w:rPr>
          <w:i/>
        </w:rPr>
        <w:sym w:font="Symbol" w:char="F044"/>
      </w:r>
      <w:r w:rsidRPr="005907FB">
        <w:rPr>
          <w:i/>
          <w:vertAlign w:val="subscript"/>
        </w:rPr>
        <w:t>о</w:t>
      </w:r>
      <w:r w:rsidRPr="005907FB">
        <w:t xml:space="preserve"> или доверительные границы относительных погрешностей </w:t>
      </w:r>
      <w:r w:rsidRPr="005907FB">
        <w:rPr>
          <w:i/>
        </w:rPr>
        <w:t>δ</w:t>
      </w:r>
      <w:r w:rsidRPr="005907FB">
        <w:rPr>
          <w:i/>
          <w:vertAlign w:val="subscript"/>
        </w:rPr>
        <w:t>0</w:t>
      </w:r>
      <w:r w:rsidRPr="005907FB">
        <w:t xml:space="preserve"> при доверительной вероятности 0,95 средств измерений </w:t>
      </w:r>
      <w:r w:rsidR="009E3697">
        <w:t>должны быть не более</w:t>
      </w:r>
      <w:r w:rsidR="00AE55F7">
        <w:t xml:space="preserve"> указанных в таблице 4 (п. 8.3</w:t>
      </w:r>
      <w:r w:rsidRPr="005907FB">
        <w:t>).</w:t>
      </w:r>
    </w:p>
    <w:p w:rsidR="002D504C" w:rsidRPr="005907FB" w:rsidRDefault="002D504C" w:rsidP="00F44050">
      <w:pPr>
        <w:pStyle w:val="2"/>
        <w:keepNext w:val="0"/>
        <w:keepLines w:val="0"/>
        <w:widowControl w:val="0"/>
        <w:ind w:left="0"/>
      </w:pPr>
      <w:r w:rsidRPr="005907FB">
        <w:t>Соотношение предела допускаемой погрешности (доверительных границ погрешности) рабочего эталона и предела допускаемой погрешности (доверительных границ погрешности) средств измерений указано в п. 4.4.</w:t>
      </w:r>
    </w:p>
    <w:p w:rsidR="003D7742" w:rsidRPr="005907FB" w:rsidRDefault="003D7742" w:rsidP="00F44050">
      <w:pPr>
        <w:pStyle w:val="1"/>
        <w:keepNext w:val="0"/>
        <w:keepLines w:val="0"/>
        <w:widowControl w:val="0"/>
      </w:pPr>
      <w:r w:rsidRPr="005907FB">
        <w:t>Требования к метрологическим характеристикам</w:t>
      </w:r>
      <w:bookmarkStart w:id="8" w:name="_Toc494893798"/>
      <w:r w:rsidRPr="005907FB">
        <w:t xml:space="preserve"> вторичных эталонов, рабочих эталонов и средств измерений</w:t>
      </w:r>
      <w:bookmarkEnd w:id="8"/>
    </w:p>
    <w:p w:rsidR="003D7742" w:rsidRDefault="003D7742" w:rsidP="00F44050">
      <w:pPr>
        <w:pStyle w:val="2"/>
        <w:ind w:left="0"/>
      </w:pPr>
      <w:r w:rsidRPr="005907FB">
        <w:t>Требования к метрологическим характеристикам вторичных эталонов</w:t>
      </w:r>
    </w:p>
    <w:p w:rsidR="00526AFE" w:rsidRPr="00526AFE" w:rsidRDefault="00526AFE" w:rsidP="00F44050">
      <w:pPr>
        <w:keepNext w:val="0"/>
        <w:widowControl w:val="0"/>
      </w:pPr>
    </w:p>
    <w:p w:rsidR="003D7742" w:rsidRPr="005907FB" w:rsidRDefault="003D7742" w:rsidP="00F44050">
      <w:pPr>
        <w:keepNext w:val="0"/>
        <w:widowControl w:val="0"/>
      </w:pPr>
      <w:r w:rsidRPr="005907FB">
        <w:rPr>
          <w:spacing w:val="40"/>
        </w:rPr>
        <w:t>Таблица</w:t>
      </w:r>
      <w:r w:rsidRPr="005907FB">
        <w:t xml:space="preserve"> </w:t>
      </w:r>
      <w:r w:rsidR="00526AFE">
        <w:t>2</w:t>
      </w:r>
      <w:r w:rsidRPr="005907FB">
        <w:t xml:space="preserve"> – Метрологические характеристики </w:t>
      </w:r>
      <w:r w:rsidRPr="004351A9">
        <w:t>вторичных эталонов энергии сгорания</w:t>
      </w:r>
      <w:r w:rsidR="00C2688A" w:rsidRPr="004351A9">
        <w:t>, удельной энергии сгорания и объемной энергии сгорания</w:t>
      </w:r>
    </w:p>
    <w:tbl>
      <w:tblPr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850"/>
      </w:tblGrid>
      <w:tr w:rsidR="003D7742" w:rsidRPr="005907FB" w:rsidTr="00F44050">
        <w:trPr>
          <w:trHeight w:val="70"/>
        </w:trPr>
        <w:tc>
          <w:tcPr>
            <w:tcW w:w="2235" w:type="dxa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  <w:rPr>
                <w:b/>
              </w:rPr>
            </w:pPr>
            <w:r w:rsidRPr="005907FB">
              <w:t>Диапазон измерений</w:t>
            </w:r>
          </w:p>
        </w:tc>
        <w:tc>
          <w:tcPr>
            <w:tcW w:w="7850" w:type="dxa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>
              <w:t>Характеристика</w:t>
            </w:r>
          </w:p>
        </w:tc>
      </w:tr>
      <w:tr w:rsidR="003D7742" w:rsidRPr="005907FB" w:rsidTr="00F44050">
        <w:tc>
          <w:tcPr>
            <w:tcW w:w="2235" w:type="dxa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3</w:t>
            </w:r>
            <w:r w:rsidRPr="005907FB">
              <w:rPr>
                <w:lang w:val="en-US"/>
              </w:rPr>
              <w:t>…</w:t>
            </w:r>
            <w:r w:rsidRPr="005907FB">
              <w:t>90 МДж/м</w:t>
            </w:r>
            <w:r w:rsidRPr="005907FB">
              <w:rPr>
                <w:vertAlign w:val="superscript"/>
              </w:rPr>
              <w:t>3</w:t>
            </w:r>
          </w:p>
        </w:tc>
        <w:tc>
          <w:tcPr>
            <w:tcW w:w="7850" w:type="dxa"/>
            <w:vAlign w:val="center"/>
          </w:tcPr>
          <w:p w:rsidR="003D7742" w:rsidRPr="005907FB" w:rsidRDefault="003D7742" w:rsidP="00F44050">
            <w:pPr>
              <w:pStyle w:val="aff3"/>
              <w:keepNext w:val="0"/>
              <w:widowControl w:val="0"/>
            </w:pPr>
            <w:r w:rsidRPr="005907FB">
              <w:t>Доверительная граница относительной погрешности</w:t>
            </w:r>
            <w:r w:rsidRPr="003D7742">
              <w:t xml:space="preserve"> </w:t>
            </w:r>
            <w:r w:rsidRPr="005907FB">
              <w:rPr>
                <w:i/>
              </w:rPr>
              <w:sym w:font="Symbol" w:char="F064"/>
            </w:r>
            <w:r w:rsidRPr="005907FB">
              <w:rPr>
                <w:i/>
                <w:vertAlign w:val="subscript"/>
              </w:rPr>
              <w:t>о</w:t>
            </w:r>
            <w:r w:rsidRPr="005907FB">
              <w:t>, %</w:t>
            </w:r>
            <w:r w:rsidRPr="003D7742">
              <w:t>:</w:t>
            </w:r>
            <w:r w:rsidR="00F44050">
              <w:t xml:space="preserve"> </w:t>
            </w:r>
            <w:r w:rsidRPr="005907FB">
              <w:t>0,12…0,20</w:t>
            </w:r>
          </w:p>
        </w:tc>
      </w:tr>
      <w:tr w:rsidR="003D7742" w:rsidRPr="005907FB" w:rsidTr="00F44050">
        <w:tc>
          <w:tcPr>
            <w:tcW w:w="2235" w:type="dxa"/>
            <w:vAlign w:val="center"/>
          </w:tcPr>
          <w:p w:rsidR="003D7742" w:rsidRPr="005907FB" w:rsidRDefault="00E6685F" w:rsidP="001C32FB">
            <w:pPr>
              <w:pStyle w:val="aff3"/>
              <w:keepNext w:val="0"/>
              <w:widowControl w:val="0"/>
            </w:pPr>
            <w:r>
              <w:t>10</w:t>
            </w:r>
            <w:r w:rsidR="003D7742" w:rsidRPr="004351A9">
              <w:t>…50</w:t>
            </w:r>
            <w:r w:rsidR="003D7742">
              <w:t xml:space="preserve"> кДж</w:t>
            </w:r>
          </w:p>
        </w:tc>
        <w:tc>
          <w:tcPr>
            <w:tcW w:w="7850" w:type="dxa"/>
            <w:vAlign w:val="center"/>
          </w:tcPr>
          <w:p w:rsidR="003D7742" w:rsidRPr="00C2688A" w:rsidRDefault="00685107" w:rsidP="00F44050">
            <w:pPr>
              <w:pStyle w:val="aff3"/>
              <w:keepNext w:val="0"/>
              <w:widowControl w:val="0"/>
              <w:rPr>
                <w:u w:val="single"/>
              </w:rPr>
            </w:pPr>
            <w:r w:rsidRPr="005907FB">
              <w:t>Доверительная граница относительной погрешности</w:t>
            </w:r>
            <w:r w:rsidRPr="003D7742">
              <w:t xml:space="preserve"> </w:t>
            </w:r>
            <w:r w:rsidRPr="005907FB">
              <w:rPr>
                <w:i/>
              </w:rPr>
              <w:sym w:font="Symbol" w:char="F064"/>
            </w:r>
            <w:r w:rsidRPr="005907FB">
              <w:rPr>
                <w:i/>
                <w:vertAlign w:val="subscript"/>
              </w:rPr>
              <w:t>о</w:t>
            </w:r>
            <w:r w:rsidRPr="005907FB">
              <w:t>, %</w:t>
            </w:r>
            <w:r w:rsidRPr="003D7742">
              <w:t>:</w:t>
            </w:r>
            <w:r w:rsidR="00F44050">
              <w:t xml:space="preserve"> </w:t>
            </w:r>
            <w:r w:rsidR="00C2688A" w:rsidRPr="00685107">
              <w:t>0,015</w:t>
            </w:r>
          </w:p>
        </w:tc>
      </w:tr>
    </w:tbl>
    <w:p w:rsidR="00526AFE" w:rsidRDefault="00526AFE" w:rsidP="001C32FB">
      <w:pPr>
        <w:pStyle w:val="2"/>
        <w:keepNext w:val="0"/>
        <w:keepLines w:val="0"/>
        <w:widowControl w:val="0"/>
        <w:numPr>
          <w:ilvl w:val="0"/>
          <w:numId w:val="0"/>
        </w:numPr>
        <w:ind w:left="709"/>
      </w:pPr>
    </w:p>
    <w:p w:rsidR="003D7742" w:rsidRDefault="003D7742" w:rsidP="00F44050">
      <w:pPr>
        <w:pStyle w:val="2"/>
        <w:keepNext w:val="0"/>
        <w:keepLines w:val="0"/>
        <w:widowControl w:val="0"/>
        <w:ind w:left="0"/>
      </w:pPr>
      <w:r w:rsidRPr="005907FB">
        <w:t>Требования к метрологическим характеристикам рабочих эталонов</w:t>
      </w:r>
    </w:p>
    <w:p w:rsidR="00E20D9C" w:rsidRPr="00526AFE" w:rsidRDefault="00E20D9C" w:rsidP="00F44050">
      <w:pPr>
        <w:keepNext w:val="0"/>
        <w:widowControl w:val="0"/>
      </w:pPr>
    </w:p>
    <w:p w:rsidR="003D7742" w:rsidRPr="005907FB" w:rsidRDefault="003D7742" w:rsidP="00F44050">
      <w:pPr>
        <w:keepNext w:val="0"/>
        <w:widowControl w:val="0"/>
      </w:pPr>
      <w:r w:rsidRPr="005907FB">
        <w:rPr>
          <w:spacing w:val="40"/>
        </w:rPr>
        <w:t xml:space="preserve">Таблица </w:t>
      </w:r>
      <w:r w:rsidR="00526AFE">
        <w:t>3</w:t>
      </w:r>
      <w:r w:rsidRPr="005907FB">
        <w:t xml:space="preserve"> – </w:t>
      </w:r>
      <w:r w:rsidRPr="005907FB">
        <w:rPr>
          <w:spacing w:val="40"/>
        </w:rPr>
        <w:t>М</w:t>
      </w:r>
      <w:r w:rsidRPr="005907FB">
        <w:t>етрологические характеристики рабочих эталонов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518"/>
        <w:gridCol w:w="3513"/>
      </w:tblGrid>
      <w:tr w:rsidR="00FC1BE1" w:rsidRPr="005907FB" w:rsidTr="00FC1BE1">
        <w:trPr>
          <w:trHeight w:val="686"/>
        </w:trPr>
        <w:tc>
          <w:tcPr>
            <w:tcW w:w="1532" w:type="pct"/>
            <w:tcBorders>
              <w:bottom w:val="single" w:sz="4" w:space="0" w:color="auto"/>
            </w:tcBorders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>
              <w:t>Величина</w:t>
            </w:r>
          </w:p>
        </w:tc>
        <w:tc>
          <w:tcPr>
            <w:tcW w:w="1735" w:type="pct"/>
            <w:tcBorders>
              <w:bottom w:val="single" w:sz="4" w:space="0" w:color="auto"/>
            </w:tcBorders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>Диапазон измерений</w:t>
            </w:r>
          </w:p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>или номинальное значение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 xml:space="preserve">Доверительная относительная погрешность </w:t>
            </w:r>
            <w:r w:rsidRPr="005907FB">
              <w:sym w:font="Symbol" w:char="F064"/>
            </w:r>
            <w:r w:rsidRPr="005907FB">
              <w:rPr>
                <w:vertAlign w:val="subscript"/>
              </w:rPr>
              <w:t>о</w:t>
            </w:r>
            <w:r w:rsidRPr="005907FB">
              <w:t>, %</w:t>
            </w:r>
          </w:p>
        </w:tc>
      </w:tr>
      <w:tr w:rsidR="00FC1BE1" w:rsidRPr="005907FB" w:rsidTr="00FC1BE1">
        <w:trPr>
          <w:trHeight w:val="361"/>
        </w:trPr>
        <w:tc>
          <w:tcPr>
            <w:tcW w:w="1532" w:type="pct"/>
            <w:tcBorders>
              <w:top w:val="single" w:sz="4" w:space="0" w:color="auto"/>
            </w:tcBorders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>
              <w:t>Удельная энергия сгорания</w:t>
            </w:r>
          </w:p>
        </w:tc>
        <w:tc>
          <w:tcPr>
            <w:tcW w:w="1735" w:type="pct"/>
            <w:tcBorders>
              <w:top w:val="single" w:sz="4" w:space="0" w:color="auto"/>
            </w:tcBorders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>26434 кДж/кг</w:t>
            </w:r>
          </w:p>
        </w:tc>
        <w:tc>
          <w:tcPr>
            <w:tcW w:w="1733" w:type="pct"/>
            <w:tcBorders>
              <w:top w:val="single" w:sz="4" w:space="0" w:color="auto"/>
            </w:tcBorders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>0,02</w:t>
            </w:r>
          </w:p>
        </w:tc>
      </w:tr>
      <w:tr w:rsidR="00FC1BE1" w:rsidRPr="005907FB" w:rsidTr="00FC1BE1">
        <w:tc>
          <w:tcPr>
            <w:tcW w:w="1532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>
              <w:t>Удельная энергия сгорания</w:t>
            </w:r>
          </w:p>
        </w:tc>
        <w:tc>
          <w:tcPr>
            <w:tcW w:w="1735" w:type="pct"/>
            <w:vAlign w:val="center"/>
          </w:tcPr>
          <w:p w:rsidR="00FC1BE1" w:rsidRPr="005907FB" w:rsidRDefault="00AE55F7" w:rsidP="00AE55F7">
            <w:pPr>
              <w:pStyle w:val="aff3"/>
              <w:keepNext w:val="0"/>
              <w:widowControl w:val="0"/>
            </w:pPr>
            <w:r>
              <w:t>5</w:t>
            </w:r>
            <w:r w:rsidR="00FC1BE1" w:rsidRPr="005907FB">
              <w:t>000…</w:t>
            </w:r>
            <w:r>
              <w:t>6</w:t>
            </w:r>
            <w:r w:rsidR="00FC1BE1" w:rsidRPr="005907FB">
              <w:t>0000 кДж/кг</w:t>
            </w:r>
          </w:p>
        </w:tc>
        <w:tc>
          <w:tcPr>
            <w:tcW w:w="1733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>0,02…0,06</w:t>
            </w:r>
          </w:p>
        </w:tc>
      </w:tr>
      <w:tr w:rsidR="00FC1BE1" w:rsidRPr="005907FB" w:rsidTr="00FC1BE1">
        <w:tc>
          <w:tcPr>
            <w:tcW w:w="1532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>
              <w:t>Объемная энергия сгорания</w:t>
            </w:r>
          </w:p>
        </w:tc>
        <w:tc>
          <w:tcPr>
            <w:tcW w:w="1735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>10…66 МДж/м</w:t>
            </w:r>
            <w:r w:rsidRPr="005907FB">
              <w:rPr>
                <w:vertAlign w:val="superscript"/>
              </w:rPr>
              <w:t>3</w:t>
            </w:r>
          </w:p>
        </w:tc>
        <w:tc>
          <w:tcPr>
            <w:tcW w:w="1733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>0,10…0,15</w:t>
            </w:r>
          </w:p>
        </w:tc>
      </w:tr>
      <w:tr w:rsidR="00FC1BE1" w:rsidRPr="005907FB" w:rsidTr="00FC1BE1">
        <w:tc>
          <w:tcPr>
            <w:tcW w:w="1532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  <w:rPr>
                <w:vertAlign w:val="superscript"/>
              </w:rPr>
            </w:pPr>
            <w:r>
              <w:t>Объемная энергия сгорания</w:t>
            </w:r>
          </w:p>
        </w:tc>
        <w:tc>
          <w:tcPr>
            <w:tcW w:w="1735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  <w:rPr>
                <w:vertAlign w:val="superscript"/>
              </w:rPr>
            </w:pPr>
            <w:r w:rsidRPr="005907FB">
              <w:rPr>
                <w:lang w:val="en-US"/>
              </w:rPr>
              <w:t>3</w:t>
            </w:r>
            <w:r w:rsidRPr="005907FB">
              <w:t>…</w:t>
            </w:r>
            <w:r w:rsidRPr="005907FB">
              <w:rPr>
                <w:lang w:val="en-US"/>
              </w:rPr>
              <w:t>90</w:t>
            </w:r>
            <w:r w:rsidRPr="005907FB">
              <w:t xml:space="preserve"> МДж/м</w:t>
            </w:r>
            <w:r w:rsidRPr="005907FB">
              <w:rPr>
                <w:vertAlign w:val="superscript"/>
              </w:rPr>
              <w:t>3</w:t>
            </w:r>
          </w:p>
        </w:tc>
        <w:tc>
          <w:tcPr>
            <w:tcW w:w="1733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  <w:rPr>
                <w:lang w:val="en-US"/>
              </w:rPr>
            </w:pPr>
            <w:r w:rsidRPr="005907FB">
              <w:t>0,15…0,</w:t>
            </w:r>
            <w:r w:rsidRPr="005907FB">
              <w:rPr>
                <w:lang w:val="en-US"/>
              </w:rPr>
              <w:t>40</w:t>
            </w:r>
          </w:p>
        </w:tc>
      </w:tr>
      <w:tr w:rsidR="00FC1BE1" w:rsidRPr="005907FB" w:rsidTr="00FC1BE1">
        <w:tc>
          <w:tcPr>
            <w:tcW w:w="1532" w:type="pct"/>
            <w:vAlign w:val="center"/>
          </w:tcPr>
          <w:p w:rsidR="00FC1BE1" w:rsidRPr="003D7742" w:rsidRDefault="00FC1BE1" w:rsidP="00FC1BE1">
            <w:pPr>
              <w:pStyle w:val="aff3"/>
              <w:keepNext w:val="0"/>
              <w:widowControl w:val="0"/>
              <w:rPr>
                <w:highlight w:val="yellow"/>
                <w:vertAlign w:val="superscript"/>
              </w:rPr>
            </w:pPr>
            <w:r w:rsidRPr="00FC1BE1">
              <w:t>Число Воббе</w:t>
            </w:r>
          </w:p>
        </w:tc>
        <w:tc>
          <w:tcPr>
            <w:tcW w:w="1735" w:type="pct"/>
            <w:vAlign w:val="center"/>
          </w:tcPr>
          <w:p w:rsidR="00FC1BE1" w:rsidRPr="00FC1BE1" w:rsidRDefault="00FC1BE1" w:rsidP="00FC1BE1">
            <w:pPr>
              <w:pStyle w:val="aff3"/>
              <w:keepNext w:val="0"/>
              <w:widowControl w:val="0"/>
              <w:rPr>
                <w:vertAlign w:val="superscript"/>
              </w:rPr>
            </w:pPr>
            <w:r w:rsidRPr="00FC1BE1">
              <w:t>3…</w:t>
            </w:r>
            <w:r w:rsidRPr="00FC1BE1">
              <w:rPr>
                <w:lang w:val="en-US"/>
              </w:rPr>
              <w:t>80</w:t>
            </w:r>
            <w:r w:rsidRPr="00FC1BE1">
              <w:t xml:space="preserve"> МДж/м</w:t>
            </w:r>
            <w:r w:rsidRPr="00FC1BE1">
              <w:rPr>
                <w:vertAlign w:val="superscript"/>
              </w:rPr>
              <w:t>3</w:t>
            </w:r>
          </w:p>
        </w:tc>
        <w:tc>
          <w:tcPr>
            <w:tcW w:w="1733" w:type="pct"/>
            <w:vAlign w:val="center"/>
          </w:tcPr>
          <w:p w:rsidR="00FC1BE1" w:rsidRPr="00FC1BE1" w:rsidRDefault="00FC1BE1" w:rsidP="00FC1BE1">
            <w:pPr>
              <w:pStyle w:val="aff3"/>
              <w:keepNext w:val="0"/>
              <w:widowControl w:val="0"/>
              <w:rPr>
                <w:lang w:val="en-US"/>
              </w:rPr>
            </w:pPr>
            <w:r w:rsidRPr="00FC1BE1">
              <w:t>0,</w:t>
            </w:r>
            <w:r w:rsidRPr="00FC1BE1">
              <w:rPr>
                <w:lang w:val="en-US"/>
              </w:rPr>
              <w:t>3</w:t>
            </w:r>
            <w:r w:rsidRPr="00FC1BE1">
              <w:t>…</w:t>
            </w:r>
            <w:r w:rsidRPr="00FC1BE1">
              <w:rPr>
                <w:lang w:val="en-US"/>
              </w:rPr>
              <w:t>1</w:t>
            </w:r>
            <w:r w:rsidRPr="00FC1BE1">
              <w:t>,</w:t>
            </w:r>
            <w:r w:rsidRPr="00FC1BE1">
              <w:rPr>
                <w:lang w:val="en-US"/>
              </w:rPr>
              <w:t>5</w:t>
            </w:r>
          </w:p>
        </w:tc>
      </w:tr>
    </w:tbl>
    <w:p w:rsidR="003D7742" w:rsidRPr="005907FB" w:rsidRDefault="003D7742" w:rsidP="001C32FB">
      <w:pPr>
        <w:keepNext w:val="0"/>
        <w:widowControl w:val="0"/>
        <w:rPr>
          <w:spacing w:val="40"/>
          <w:sz w:val="28"/>
        </w:rPr>
      </w:pPr>
    </w:p>
    <w:p w:rsidR="003D7742" w:rsidRDefault="003D7742" w:rsidP="00F44050">
      <w:pPr>
        <w:pStyle w:val="2"/>
        <w:keepNext w:val="0"/>
        <w:keepLines w:val="0"/>
        <w:widowControl w:val="0"/>
        <w:ind w:left="0"/>
      </w:pPr>
      <w:r w:rsidRPr="005907FB">
        <w:lastRenderedPageBreak/>
        <w:t>Требования к метрологическим характеристикам средств измерений</w:t>
      </w:r>
    </w:p>
    <w:p w:rsidR="00526AFE" w:rsidRPr="00526AFE" w:rsidRDefault="00526AFE" w:rsidP="00F44050">
      <w:pPr>
        <w:keepNext w:val="0"/>
        <w:widowControl w:val="0"/>
      </w:pPr>
    </w:p>
    <w:p w:rsidR="003D7742" w:rsidRPr="005907FB" w:rsidRDefault="003D7742" w:rsidP="00F44050">
      <w:pPr>
        <w:keepNext w:val="0"/>
        <w:widowControl w:val="0"/>
      </w:pPr>
      <w:r w:rsidRPr="005907FB">
        <w:rPr>
          <w:spacing w:val="40"/>
        </w:rPr>
        <w:t>Таблица</w:t>
      </w:r>
      <w:r w:rsidRPr="005907FB">
        <w:t xml:space="preserve"> </w:t>
      </w:r>
      <w:r w:rsidR="00526AFE">
        <w:t>4</w:t>
      </w:r>
      <w:r w:rsidRPr="005907FB">
        <w:t xml:space="preserve"> – Метрологические характеристики средств измерений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480"/>
        <w:gridCol w:w="2334"/>
        <w:gridCol w:w="1502"/>
        <w:gridCol w:w="2106"/>
      </w:tblGrid>
      <w:tr w:rsidR="003D7742" w:rsidRPr="005907FB" w:rsidTr="003D7742">
        <w:tc>
          <w:tcPr>
            <w:tcW w:w="846" w:type="pct"/>
            <w:vMerge w:val="restar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  <w:rPr>
                <w:b/>
              </w:rPr>
            </w:pPr>
            <w:r w:rsidRPr="005907FB">
              <w:t>Диапазон измерений</w:t>
            </w:r>
          </w:p>
        </w:tc>
        <w:tc>
          <w:tcPr>
            <w:tcW w:w="1223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Доверительная граница относительной</w:t>
            </w:r>
            <w:r w:rsidRPr="003D7742">
              <w:t xml:space="preserve"> </w:t>
            </w:r>
            <w:r w:rsidRPr="005907FB">
              <w:t>погрешности</w:t>
            </w:r>
            <w:r w:rsidRPr="003D7742">
              <w:t xml:space="preserve"> </w:t>
            </w:r>
            <w:r w:rsidRPr="005907FB">
              <w:rPr>
                <w:i/>
              </w:rPr>
              <w:sym w:font="Symbol" w:char="F064"/>
            </w:r>
            <w:r w:rsidRPr="005907FB">
              <w:rPr>
                <w:i/>
                <w:vertAlign w:val="subscript"/>
              </w:rPr>
              <w:t>о</w:t>
            </w:r>
            <w:r w:rsidRPr="005907FB">
              <w:t>, %</w:t>
            </w:r>
          </w:p>
        </w:tc>
        <w:tc>
          <w:tcPr>
            <w:tcW w:w="2931" w:type="pct"/>
            <w:gridSpan w:val="3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Предел допускаемой относительной погрешности</w:t>
            </w:r>
            <w:r w:rsidRPr="003D7742">
              <w:t xml:space="preserve">, </w:t>
            </w:r>
            <w:r w:rsidRPr="005907FB">
              <w:rPr>
                <w:i/>
              </w:rPr>
              <w:sym w:font="Symbol" w:char="F044"/>
            </w:r>
            <w:r w:rsidRPr="005907FB">
              <w:rPr>
                <w:vertAlign w:val="subscript"/>
              </w:rPr>
              <w:t>о</w:t>
            </w:r>
            <w:r w:rsidRPr="005907FB">
              <w:t>, %</w:t>
            </w:r>
          </w:p>
        </w:tc>
      </w:tr>
      <w:tr w:rsidR="003D7742" w:rsidRPr="005907FB" w:rsidTr="003D7742">
        <w:trPr>
          <w:trHeight w:val="897"/>
        </w:trPr>
        <w:tc>
          <w:tcPr>
            <w:tcW w:w="846" w:type="pct"/>
            <w:vMerge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</w:p>
        </w:tc>
        <w:tc>
          <w:tcPr>
            <w:tcW w:w="1223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Прецизионные</w:t>
            </w:r>
          </w:p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калориметры сгорания</w:t>
            </w:r>
          </w:p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с бомбой</w:t>
            </w:r>
          </w:p>
        </w:tc>
        <w:tc>
          <w:tcPr>
            <w:tcW w:w="1151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Калориметры сгорания с бомбой</w:t>
            </w:r>
          </w:p>
        </w:tc>
        <w:tc>
          <w:tcPr>
            <w:tcW w:w="741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Газовые калориметры</w:t>
            </w:r>
          </w:p>
        </w:tc>
        <w:tc>
          <w:tcPr>
            <w:tcW w:w="1039" w:type="pct"/>
          </w:tcPr>
          <w:p w:rsidR="003D7742" w:rsidRPr="005907FB" w:rsidRDefault="00FC1BE1" w:rsidP="001C32FB">
            <w:pPr>
              <w:pStyle w:val="aff3"/>
              <w:keepNext w:val="0"/>
              <w:widowControl w:val="0"/>
            </w:pPr>
            <w:r>
              <w:t>Газовые калориметры и анализаторы числа Воббе</w:t>
            </w:r>
          </w:p>
        </w:tc>
      </w:tr>
      <w:tr w:rsidR="003D7742" w:rsidRPr="005907FB" w:rsidTr="003D7742">
        <w:tc>
          <w:tcPr>
            <w:tcW w:w="846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2…40 кДж</w:t>
            </w:r>
          </w:p>
        </w:tc>
        <w:tc>
          <w:tcPr>
            <w:tcW w:w="1223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0,01</w:t>
            </w:r>
          </w:p>
        </w:tc>
        <w:tc>
          <w:tcPr>
            <w:tcW w:w="1151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741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1039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</w:tr>
      <w:tr w:rsidR="003D7742" w:rsidRPr="005907FB" w:rsidTr="003D7742">
        <w:tc>
          <w:tcPr>
            <w:tcW w:w="846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5</w:t>
            </w:r>
            <w:r w:rsidRPr="005907FB">
              <w:rPr>
                <w:lang w:val="en-US"/>
              </w:rPr>
              <w:t>…</w:t>
            </w:r>
            <w:r w:rsidRPr="005907FB">
              <w:t>40 кДж</w:t>
            </w:r>
          </w:p>
        </w:tc>
        <w:tc>
          <w:tcPr>
            <w:tcW w:w="1223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1151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0,05…0,60</w:t>
            </w:r>
          </w:p>
        </w:tc>
        <w:tc>
          <w:tcPr>
            <w:tcW w:w="741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1039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</w:tr>
      <w:tr w:rsidR="003D7742" w:rsidRPr="005907FB" w:rsidTr="003D7742">
        <w:tc>
          <w:tcPr>
            <w:tcW w:w="846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3</w:t>
            </w:r>
            <w:r w:rsidRPr="005907FB">
              <w:rPr>
                <w:lang w:val="en-US"/>
              </w:rPr>
              <w:t>…</w:t>
            </w:r>
            <w:r w:rsidRPr="005907FB">
              <w:t>90 МДж/м</w:t>
            </w:r>
            <w:r w:rsidRPr="005907FB">
              <w:rPr>
                <w:vertAlign w:val="superscript"/>
              </w:rPr>
              <w:t>3</w:t>
            </w:r>
          </w:p>
        </w:tc>
        <w:tc>
          <w:tcPr>
            <w:tcW w:w="1223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1151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741" w:type="pct"/>
            <w:vAlign w:val="center"/>
          </w:tcPr>
          <w:p w:rsidR="003D7742" w:rsidRPr="005907FB" w:rsidRDefault="003D7742" w:rsidP="001C32FB">
            <w:pPr>
              <w:pStyle w:val="aff3"/>
              <w:keepNext w:val="0"/>
              <w:widowControl w:val="0"/>
            </w:pPr>
            <w:r w:rsidRPr="005907FB">
              <w:t>0,</w:t>
            </w:r>
            <w:r w:rsidR="00FC1BE1">
              <w:rPr>
                <w:lang w:val="en-US"/>
              </w:rPr>
              <w:t>2</w:t>
            </w:r>
            <w:r w:rsidRPr="005907FB">
              <w:t>…1,5</w:t>
            </w:r>
          </w:p>
        </w:tc>
        <w:tc>
          <w:tcPr>
            <w:tcW w:w="1039" w:type="pct"/>
          </w:tcPr>
          <w:p w:rsidR="003D7742" w:rsidRPr="003D7742" w:rsidRDefault="00FC1BE1" w:rsidP="001C32FB">
            <w:pPr>
              <w:pStyle w:val="aff3"/>
              <w:keepNext w:val="0"/>
              <w:widowControl w:val="0"/>
              <w:rPr>
                <w:lang w:val="en-US"/>
              </w:rPr>
            </w:pPr>
            <w:r>
              <w:t>0,5…3,0</w:t>
            </w:r>
          </w:p>
        </w:tc>
      </w:tr>
      <w:tr w:rsidR="00FC1BE1" w:rsidRPr="005907FB" w:rsidTr="003D7742">
        <w:tc>
          <w:tcPr>
            <w:tcW w:w="846" w:type="pct"/>
            <w:vAlign w:val="center"/>
          </w:tcPr>
          <w:p w:rsidR="00FC1BE1" w:rsidRPr="005907FB" w:rsidRDefault="00FC1BE1" w:rsidP="00FC1BE1">
            <w:pPr>
              <w:pStyle w:val="aff3"/>
              <w:keepNext w:val="0"/>
              <w:widowControl w:val="0"/>
            </w:pPr>
            <w:r w:rsidRPr="005907FB">
              <w:t>3</w:t>
            </w:r>
            <w:r w:rsidRPr="005907FB">
              <w:rPr>
                <w:lang w:val="en-US"/>
              </w:rPr>
              <w:t>…</w:t>
            </w:r>
            <w:r>
              <w:t>8</w:t>
            </w:r>
            <w:r w:rsidRPr="005907FB">
              <w:t>0 МДж/м</w:t>
            </w:r>
            <w:r w:rsidRPr="005907FB">
              <w:rPr>
                <w:vertAlign w:val="superscript"/>
              </w:rPr>
              <w:t>3</w:t>
            </w:r>
          </w:p>
        </w:tc>
        <w:tc>
          <w:tcPr>
            <w:tcW w:w="1223" w:type="pct"/>
            <w:vAlign w:val="center"/>
          </w:tcPr>
          <w:p w:rsidR="00FC1BE1" w:rsidRPr="005907FB" w:rsidRDefault="00FC1BE1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1151" w:type="pct"/>
            <w:vAlign w:val="center"/>
          </w:tcPr>
          <w:p w:rsidR="00FC1BE1" w:rsidRPr="005907FB" w:rsidRDefault="00FC1BE1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741" w:type="pct"/>
            <w:vAlign w:val="center"/>
          </w:tcPr>
          <w:p w:rsidR="00FC1BE1" w:rsidRPr="005907FB" w:rsidRDefault="00FC1BE1" w:rsidP="001C32FB">
            <w:pPr>
              <w:pStyle w:val="aff3"/>
              <w:keepNext w:val="0"/>
              <w:widowControl w:val="0"/>
            </w:pPr>
            <w:r w:rsidRPr="005907FB">
              <w:t>–</w:t>
            </w:r>
          </w:p>
        </w:tc>
        <w:tc>
          <w:tcPr>
            <w:tcW w:w="1039" w:type="pct"/>
          </w:tcPr>
          <w:p w:rsidR="00FC1BE1" w:rsidRPr="005907FB" w:rsidRDefault="00FC1BE1" w:rsidP="001C32FB">
            <w:pPr>
              <w:pStyle w:val="aff3"/>
              <w:keepNext w:val="0"/>
              <w:widowControl w:val="0"/>
            </w:pPr>
            <w:r>
              <w:t>0,6…3,0</w:t>
            </w:r>
          </w:p>
        </w:tc>
      </w:tr>
    </w:tbl>
    <w:p w:rsidR="003D7742" w:rsidRDefault="003D7742" w:rsidP="001C32FB">
      <w:pPr>
        <w:keepNext w:val="0"/>
        <w:widowControl w:val="0"/>
        <w:rPr>
          <w:b/>
          <w:sz w:val="28"/>
        </w:rPr>
      </w:pPr>
    </w:p>
    <w:p w:rsidR="00C2688A" w:rsidRPr="005907FB" w:rsidRDefault="00C2688A" w:rsidP="001C32FB">
      <w:pPr>
        <w:keepNext w:val="0"/>
        <w:widowControl w:val="0"/>
        <w:rPr>
          <w:b/>
          <w:sz w:val="28"/>
        </w:rPr>
      </w:pPr>
    </w:p>
    <w:p w:rsidR="003D7742" w:rsidRPr="003D7742" w:rsidRDefault="003D7742" w:rsidP="001C32FB">
      <w:pPr>
        <w:keepNext w:val="0"/>
        <w:widowControl w:val="0"/>
        <w:sectPr w:rsidR="003D7742" w:rsidRPr="003D7742" w:rsidSect="00526AFE">
          <w:footerReference w:type="even" r:id="rId14"/>
          <w:headerReference w:type="first" r:id="rId15"/>
          <w:footerReference w:type="first" r:id="rId16"/>
          <w:pgSz w:w="11906" w:h="16838"/>
          <w:pgMar w:top="1134" w:right="851" w:bottom="851" w:left="1134" w:header="709" w:footer="0" w:gutter="0"/>
          <w:pgNumType w:start="1"/>
          <w:cols w:space="708"/>
          <w:titlePg/>
          <w:docGrid w:linePitch="360"/>
        </w:sectPr>
      </w:pPr>
      <w:r w:rsidRPr="005907FB">
        <w:rPr>
          <w:b/>
          <w:sz w:val="28"/>
        </w:rPr>
        <w:br w:type="page"/>
      </w:r>
    </w:p>
    <w:p w:rsidR="00EF6D5F" w:rsidRPr="00EF6D5F" w:rsidRDefault="00EF6D5F" w:rsidP="00F44050">
      <w:pPr>
        <w:keepNext w:val="0"/>
        <w:spacing w:after="200" w:line="360" w:lineRule="auto"/>
        <w:ind w:firstLine="0"/>
        <w:jc w:val="center"/>
        <w:rPr>
          <w:rFonts w:cs="Arial"/>
          <w:b/>
        </w:rPr>
      </w:pPr>
      <w:bookmarkStart w:id="9" w:name="_Toc455590949"/>
      <w:r>
        <w:rPr>
          <w:b/>
        </w:rPr>
        <w:lastRenderedPageBreak/>
        <w:t>Библиография</w:t>
      </w:r>
    </w:p>
    <w:p w:rsidR="00EF6D5F" w:rsidRDefault="00EF6D5F" w:rsidP="00F44050">
      <w:pPr>
        <w:keepNext w:val="0"/>
        <w:spacing w:after="200" w:line="360" w:lineRule="auto"/>
        <w:ind w:firstLine="0"/>
        <w:jc w:val="left"/>
        <w:rPr>
          <w:rFonts w:cs="Arial"/>
        </w:rPr>
      </w:pPr>
      <w:r w:rsidRPr="00EF6D5F">
        <w:rPr>
          <w:rFonts w:cs="Arial"/>
        </w:rPr>
        <w:t>[</w:t>
      </w:r>
      <w:r>
        <w:rPr>
          <w:rFonts w:cs="Arial"/>
        </w:rPr>
        <w:t>1</w:t>
      </w:r>
      <w:r w:rsidRPr="00EF6D5F">
        <w:rPr>
          <w:rFonts w:cs="Arial"/>
        </w:rPr>
        <w:t>]</w:t>
      </w:r>
      <w:r>
        <w:rPr>
          <w:rFonts w:cs="Arial"/>
        </w:rPr>
        <w:t xml:space="preserve"> </w:t>
      </w:r>
      <w:r w:rsidR="00685107">
        <w:rPr>
          <w:rFonts w:cs="Arial"/>
        </w:rPr>
        <w:t>П</w:t>
      </w:r>
      <w:r w:rsidR="00685107" w:rsidRPr="00685107">
        <w:rPr>
          <w:rFonts w:cs="Arial"/>
        </w:rPr>
        <w:t>риказ Федерального агентства</w:t>
      </w:r>
      <w:r w:rsidR="00685107">
        <w:rPr>
          <w:rFonts w:cs="Arial"/>
        </w:rPr>
        <w:t xml:space="preserve"> </w:t>
      </w:r>
      <w:r w:rsidR="00685107" w:rsidRPr="00685107">
        <w:rPr>
          <w:rFonts w:cs="Arial"/>
        </w:rPr>
        <w:t>по техническому регулированию</w:t>
      </w:r>
      <w:r w:rsidR="00685107">
        <w:rPr>
          <w:rFonts w:cs="Arial"/>
        </w:rPr>
        <w:t xml:space="preserve"> </w:t>
      </w:r>
      <w:r w:rsidR="00685107" w:rsidRPr="00685107">
        <w:rPr>
          <w:rFonts w:cs="Arial"/>
        </w:rPr>
        <w:t>и метрологии</w:t>
      </w:r>
      <w:r w:rsidR="00685107">
        <w:rPr>
          <w:rFonts w:cs="Arial"/>
        </w:rPr>
        <w:t xml:space="preserve"> </w:t>
      </w:r>
      <w:r w:rsidR="00685107" w:rsidRPr="00685107">
        <w:rPr>
          <w:rFonts w:cs="Arial"/>
        </w:rPr>
        <w:t>№</w:t>
      </w:r>
      <w:r w:rsidR="00685107">
        <w:rPr>
          <w:rFonts w:cs="Arial"/>
        </w:rPr>
        <w:t xml:space="preserve"> </w:t>
      </w:r>
      <w:r w:rsidR="00685107" w:rsidRPr="00685107">
        <w:rPr>
          <w:rFonts w:cs="Arial"/>
        </w:rPr>
        <w:t xml:space="preserve">2603 </w:t>
      </w:r>
      <w:r w:rsidR="00685107">
        <w:rPr>
          <w:rFonts w:cs="Arial"/>
        </w:rPr>
        <w:t>от </w:t>
      </w:r>
      <w:r w:rsidR="00685107" w:rsidRPr="00685107">
        <w:rPr>
          <w:rFonts w:cs="Arial"/>
        </w:rPr>
        <w:t>01.11.2019</w:t>
      </w:r>
      <w:r w:rsidR="00685107">
        <w:rPr>
          <w:rFonts w:cs="Arial"/>
        </w:rPr>
        <w:t xml:space="preserve"> </w:t>
      </w:r>
      <w:r w:rsidR="00685107" w:rsidRPr="00685107">
        <w:rPr>
          <w:rFonts w:cs="Arial"/>
        </w:rPr>
        <w:t xml:space="preserve">«Об утверждении Государственной поверочной схемы </w:t>
      </w:r>
      <w:r w:rsidR="00685107">
        <w:rPr>
          <w:rFonts w:cs="Arial"/>
        </w:rPr>
        <w:t>для средств измерений плотности</w:t>
      </w:r>
      <w:r w:rsidR="00685107" w:rsidRPr="00685107">
        <w:rPr>
          <w:rFonts w:cs="Arial"/>
        </w:rPr>
        <w:t>»</w:t>
      </w:r>
      <w:bookmarkStart w:id="10" w:name="_GoBack"/>
      <w:bookmarkEnd w:id="10"/>
    </w:p>
    <w:p w:rsidR="00EF6D5F" w:rsidRPr="00F44050" w:rsidRDefault="00EF6D5F" w:rsidP="00F44050">
      <w:pPr>
        <w:keepNext w:val="0"/>
        <w:spacing w:after="200" w:line="360" w:lineRule="auto"/>
        <w:ind w:firstLine="0"/>
        <w:jc w:val="left"/>
        <w:rPr>
          <w:rFonts w:cs="Arial"/>
        </w:rPr>
      </w:pPr>
      <w:r w:rsidRPr="00685107">
        <w:rPr>
          <w:rFonts w:cs="Arial"/>
        </w:rPr>
        <w:t>[</w:t>
      </w:r>
      <w:r>
        <w:rPr>
          <w:rFonts w:cs="Arial"/>
        </w:rPr>
        <w:t>2</w:t>
      </w:r>
      <w:r w:rsidRPr="00685107">
        <w:rPr>
          <w:rFonts w:cs="Arial"/>
        </w:rPr>
        <w:t>]</w:t>
      </w:r>
      <w:r>
        <w:rPr>
          <w:rFonts w:cs="Arial"/>
        </w:rPr>
        <w:t xml:space="preserve"> ГСССД 50</w:t>
      </w:r>
      <w:r w:rsidR="00685107">
        <w:rPr>
          <w:rFonts w:cs="Arial"/>
        </w:rPr>
        <w:t>-83</w:t>
      </w:r>
      <w:r>
        <w:rPr>
          <w:rFonts w:cs="Arial"/>
        </w:rPr>
        <w:t xml:space="preserve"> Бензойная кислота. Энергия сгорания</w:t>
      </w:r>
    </w:p>
    <w:p w:rsidR="00EF6D5F" w:rsidRDefault="00EF6D5F">
      <w:pPr>
        <w:keepNext w:val="0"/>
        <w:spacing w:after="200" w:line="360" w:lineRule="auto"/>
        <w:ind w:firstLine="851"/>
        <w:jc w:val="left"/>
        <w:rPr>
          <w:rFonts w:eastAsiaTheme="majorEastAsia" w:cs="Arial"/>
          <w:b/>
          <w:bCs/>
        </w:rPr>
      </w:pPr>
      <w:r>
        <w:rPr>
          <w:rFonts w:cs="Arial"/>
        </w:rPr>
        <w:br w:type="page"/>
      </w:r>
    </w:p>
    <w:p w:rsidR="003E77A5" w:rsidRPr="004474BA" w:rsidRDefault="003E77A5" w:rsidP="002954BA">
      <w:pPr>
        <w:pStyle w:val="1"/>
        <w:numPr>
          <w:ilvl w:val="0"/>
          <w:numId w:val="0"/>
        </w:numPr>
        <w:spacing w:before="0" w:after="0"/>
        <w:jc w:val="center"/>
        <w:rPr>
          <w:rFonts w:cs="Arial"/>
        </w:rPr>
      </w:pPr>
      <w:r w:rsidRPr="004474BA">
        <w:rPr>
          <w:rFonts w:cs="Arial"/>
        </w:rPr>
        <w:lastRenderedPageBreak/>
        <w:t>Приложение А</w:t>
      </w:r>
    </w:p>
    <w:p w:rsidR="003E77A5" w:rsidRPr="004474BA" w:rsidRDefault="003E77A5" w:rsidP="00E95F82">
      <w:pPr>
        <w:keepNext w:val="0"/>
        <w:widowControl w:val="0"/>
        <w:ind w:firstLine="0"/>
        <w:jc w:val="center"/>
        <w:rPr>
          <w:rFonts w:cs="Arial"/>
          <w:b/>
          <w:szCs w:val="20"/>
        </w:rPr>
      </w:pPr>
      <w:r w:rsidRPr="004474BA">
        <w:rPr>
          <w:rFonts w:cs="Arial"/>
          <w:b/>
          <w:szCs w:val="20"/>
        </w:rPr>
        <w:t>(обязательное)</w:t>
      </w:r>
    </w:p>
    <w:p w:rsidR="00CC78BD" w:rsidRDefault="00F32DC8" w:rsidP="00CC78BD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cs="Arial"/>
        </w:rPr>
      </w:pPr>
      <w:r w:rsidRPr="004474BA">
        <w:rPr>
          <w:rFonts w:cs="Arial"/>
        </w:rPr>
        <w:t>Государственная поверочная схема</w:t>
      </w:r>
      <w:r w:rsidR="003E77A5" w:rsidRPr="004474BA">
        <w:rPr>
          <w:rFonts w:cs="Arial"/>
        </w:rPr>
        <w:t xml:space="preserve"> </w:t>
      </w:r>
      <w:r w:rsidR="00DB193D" w:rsidRPr="004474BA">
        <w:rPr>
          <w:rFonts w:cs="Arial"/>
        </w:rPr>
        <w:t>д</w:t>
      </w:r>
      <w:r w:rsidRPr="004474BA">
        <w:rPr>
          <w:rFonts w:cs="Arial"/>
        </w:rPr>
        <w:t>ля средств измерений энергии сгорания, удельной энергии</w:t>
      </w:r>
    </w:p>
    <w:p w:rsidR="00E95F82" w:rsidRPr="00CC78BD" w:rsidRDefault="00CC78BD" w:rsidP="00CC78BD">
      <w:pPr>
        <w:pStyle w:val="1"/>
        <w:keepNext w:val="0"/>
        <w:keepLines w:val="0"/>
        <w:widowControl w:val="0"/>
        <w:numPr>
          <w:ilvl w:val="0"/>
          <w:numId w:val="0"/>
        </w:numPr>
        <w:spacing w:before="0" w:after="0"/>
        <w:jc w:val="center"/>
        <w:rPr>
          <w:rFonts w:cs="Arial"/>
        </w:rPr>
      </w:pPr>
      <w:r>
        <w:rPr>
          <w:rFonts w:cs="Arial"/>
        </w:rPr>
        <w:t xml:space="preserve"> сгорания</w:t>
      </w:r>
      <w:r w:rsidR="00F32DC8" w:rsidRPr="004474BA">
        <w:rPr>
          <w:rFonts w:cs="Arial"/>
        </w:rPr>
        <w:t xml:space="preserve"> и объемной энергии сгорания</w:t>
      </w:r>
      <w:bookmarkEnd w:id="9"/>
    </w:p>
    <w:p w:rsidR="00D6208F" w:rsidRDefault="00107DA7" w:rsidP="00107DA7">
      <w:pPr>
        <w:spacing w:before="60"/>
        <w:ind w:firstLine="0"/>
        <w:jc w:val="center"/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</w:rPr>
        <w:drawing>
          <wp:inline distT="0" distB="0" distL="0" distR="0">
            <wp:extent cx="5829765" cy="822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S 16 2023-06-01.drawi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3293" cy="823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8BD" w:rsidRPr="004474BA" w:rsidRDefault="00CC78BD" w:rsidP="00E95F82">
      <w:pPr>
        <w:spacing w:before="60"/>
        <w:ind w:left="720" w:firstLine="0"/>
        <w:rPr>
          <w:rFonts w:cs="Arial"/>
          <w:sz w:val="16"/>
          <w:szCs w:val="16"/>
        </w:rPr>
        <w:sectPr w:rsidR="00CC78BD" w:rsidRPr="004474BA" w:rsidSect="00526AFE">
          <w:headerReference w:type="default" r:id="rId18"/>
          <w:headerReference w:type="first" r:id="rId19"/>
          <w:footerReference w:type="first" r:id="rId20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DD6070" w:rsidRPr="004474BA" w:rsidRDefault="00F83BD4" w:rsidP="00526AFE">
      <w:pPr>
        <w:pStyle w:val="aff3"/>
        <w:rPr>
          <w:noProof/>
        </w:rPr>
      </w:pPr>
      <w:r w:rsidRPr="004474BA">
        <w:rPr>
          <w:noProof/>
        </w:rPr>
        <w:lastRenderedPageBreak/>
        <w:t>______________________________________________________________________________________</w:t>
      </w:r>
    </w:p>
    <w:p w:rsidR="00DD6070" w:rsidRPr="004474BA" w:rsidRDefault="00DD6070" w:rsidP="00526AFE">
      <w:pPr>
        <w:pStyle w:val="aff3"/>
        <w:rPr>
          <w:noProof/>
        </w:rPr>
      </w:pPr>
      <w:r w:rsidRPr="004474BA">
        <w:rPr>
          <w:noProof/>
        </w:rPr>
        <w:t xml:space="preserve">УДК 681.2.089:006.354             </w:t>
      </w:r>
      <w:r w:rsidR="00C17786" w:rsidRPr="004474BA">
        <w:rPr>
          <w:noProof/>
        </w:rPr>
        <w:t>М</w:t>
      </w:r>
      <w:r w:rsidRPr="004474BA">
        <w:rPr>
          <w:noProof/>
        </w:rPr>
        <w:t xml:space="preserve">КС 17.020                                    </w:t>
      </w:r>
    </w:p>
    <w:p w:rsidR="00DD6070" w:rsidRPr="004474BA" w:rsidRDefault="00DD6070" w:rsidP="00526AFE">
      <w:pPr>
        <w:pStyle w:val="aff3"/>
      </w:pPr>
      <w:r w:rsidRPr="004474BA">
        <w:t xml:space="preserve">Ключевые слова: государственная поверочная схема, энергия сгорания, удельная энергия сгорания, объемная энергия сгорания, государственный первичный эталон, </w:t>
      </w:r>
      <w:r w:rsidR="00526AFE">
        <w:t xml:space="preserve">вторичные эталоны, </w:t>
      </w:r>
      <w:r w:rsidRPr="004474BA">
        <w:t>рабочие эталоны, средство измерений</w:t>
      </w:r>
    </w:p>
    <w:p w:rsidR="00F83BD4" w:rsidRPr="004474BA" w:rsidRDefault="00F83BD4" w:rsidP="00526AFE">
      <w:pPr>
        <w:pStyle w:val="aff3"/>
      </w:pPr>
      <w:r w:rsidRPr="004474BA">
        <w:t>______________________________________________________________________________________</w:t>
      </w:r>
    </w:p>
    <w:p w:rsidR="00DD6070" w:rsidRPr="004474BA" w:rsidRDefault="00DD6070" w:rsidP="00526AFE">
      <w:pPr>
        <w:pStyle w:val="aff3"/>
        <w:rPr>
          <w:sz w:val="28"/>
        </w:rPr>
      </w:pPr>
    </w:p>
    <w:p w:rsidR="00F83BD4" w:rsidRPr="004474BA" w:rsidRDefault="00F83BD4" w:rsidP="004474BA">
      <w:pPr>
        <w:ind w:right="425"/>
        <w:rPr>
          <w:rFonts w:cs="Arial"/>
          <w:spacing w:val="3"/>
          <w:sz w:val="22"/>
          <w:szCs w:val="22"/>
        </w:rPr>
      </w:pPr>
    </w:p>
    <w:p w:rsidR="00F83BD4" w:rsidRPr="004474BA" w:rsidRDefault="00F83BD4" w:rsidP="004474BA">
      <w:pPr>
        <w:ind w:right="425"/>
        <w:rPr>
          <w:rFonts w:cs="Arial"/>
          <w:spacing w:val="3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8"/>
      </w:tblGrid>
      <w:tr w:rsidR="001C32FB" w:rsidRPr="001C32FB" w:rsidTr="001C32FB">
        <w:tc>
          <w:tcPr>
            <w:tcW w:w="5070" w:type="dxa"/>
          </w:tcPr>
          <w:p w:rsidR="001C32FB" w:rsidRPr="001C32FB" w:rsidRDefault="001C32FB" w:rsidP="001C32FB">
            <w:pPr>
              <w:pStyle w:val="aff3"/>
            </w:pPr>
            <w:r w:rsidRPr="001C32FB">
              <w:t xml:space="preserve">Генеральный директор </w:t>
            </w:r>
          </w:p>
          <w:p w:rsidR="001C32FB" w:rsidRPr="001C32FB" w:rsidRDefault="001C32FB" w:rsidP="001C32FB">
            <w:pPr>
              <w:pStyle w:val="aff3"/>
              <w:rPr>
                <w:color w:val="000000"/>
                <w:spacing w:val="-3"/>
              </w:rPr>
            </w:pPr>
            <w:r w:rsidRPr="001C32FB">
              <w:t>ФГУП «ВНИИМ им. Д. И. Менделеева»</w:t>
            </w:r>
          </w:p>
        </w:tc>
        <w:tc>
          <w:tcPr>
            <w:tcW w:w="5070" w:type="dxa"/>
          </w:tcPr>
          <w:p w:rsidR="001C32FB" w:rsidRPr="001C32FB" w:rsidRDefault="001C32FB" w:rsidP="001C32FB">
            <w:pPr>
              <w:pStyle w:val="aff3"/>
              <w:jc w:val="right"/>
            </w:pPr>
            <w:r w:rsidRPr="001C32FB">
              <w:t>А. Н. Пронин</w:t>
            </w:r>
          </w:p>
        </w:tc>
      </w:tr>
      <w:tr w:rsidR="001C32FB" w:rsidRPr="001C32FB" w:rsidTr="001C32FB">
        <w:tc>
          <w:tcPr>
            <w:tcW w:w="5070" w:type="dxa"/>
          </w:tcPr>
          <w:p w:rsidR="001C32FB" w:rsidRPr="001C32FB" w:rsidRDefault="001C32FB" w:rsidP="001C32FB">
            <w:pPr>
              <w:pStyle w:val="aff3"/>
            </w:pPr>
          </w:p>
        </w:tc>
        <w:tc>
          <w:tcPr>
            <w:tcW w:w="5070" w:type="dxa"/>
          </w:tcPr>
          <w:p w:rsidR="001C32FB" w:rsidRPr="001C32FB" w:rsidRDefault="001C32FB" w:rsidP="001C32FB">
            <w:pPr>
              <w:pStyle w:val="aff3"/>
              <w:jc w:val="right"/>
            </w:pPr>
          </w:p>
        </w:tc>
      </w:tr>
      <w:tr w:rsidR="001C32FB" w:rsidRPr="001C32FB" w:rsidTr="001C32FB">
        <w:tc>
          <w:tcPr>
            <w:tcW w:w="5070" w:type="dxa"/>
          </w:tcPr>
          <w:p w:rsidR="001C32FB" w:rsidRPr="001C32FB" w:rsidRDefault="001C32FB" w:rsidP="001C32FB">
            <w:pPr>
              <w:pStyle w:val="aff3"/>
            </w:pPr>
            <w:r w:rsidRPr="001C32FB">
              <w:t xml:space="preserve">Руководитель научно-исследовательского </w:t>
            </w:r>
          </w:p>
          <w:p w:rsidR="001C32FB" w:rsidRPr="001C32FB" w:rsidRDefault="001C32FB" w:rsidP="001C32FB">
            <w:pPr>
              <w:pStyle w:val="aff3"/>
            </w:pPr>
            <w:r w:rsidRPr="001C32FB">
              <w:t xml:space="preserve">отдела государственных эталонов и научных </w:t>
            </w:r>
          </w:p>
          <w:p w:rsidR="001C32FB" w:rsidRPr="001C32FB" w:rsidRDefault="001C32FB" w:rsidP="001C32FB">
            <w:pPr>
              <w:pStyle w:val="aff3"/>
            </w:pPr>
            <w:r w:rsidRPr="001C32FB">
              <w:t xml:space="preserve">исследований в области термодинамики, </w:t>
            </w:r>
          </w:p>
          <w:p w:rsidR="001C32FB" w:rsidRPr="001C32FB" w:rsidRDefault="001C32FB" w:rsidP="001C32FB">
            <w:pPr>
              <w:pStyle w:val="aff3"/>
            </w:pPr>
            <w:r w:rsidRPr="001C32FB">
              <w:t>д.т.н.</w:t>
            </w:r>
            <w:r w:rsidRPr="001C32FB">
              <w:rPr>
                <w:spacing w:val="3"/>
              </w:rPr>
              <w:t xml:space="preserve">  </w:t>
            </w:r>
            <w:r w:rsidRPr="001C32FB">
              <w:rPr>
                <w:spacing w:val="3"/>
              </w:rPr>
              <w:tab/>
            </w:r>
            <w:r w:rsidRPr="001C32FB">
              <w:rPr>
                <w:spacing w:val="3"/>
              </w:rPr>
              <w:tab/>
            </w:r>
          </w:p>
        </w:tc>
        <w:tc>
          <w:tcPr>
            <w:tcW w:w="5070" w:type="dxa"/>
          </w:tcPr>
          <w:p w:rsidR="001C32FB" w:rsidRPr="001C32FB" w:rsidRDefault="001C32FB" w:rsidP="001C32FB">
            <w:pPr>
              <w:pStyle w:val="aff3"/>
              <w:jc w:val="right"/>
            </w:pPr>
            <w:r w:rsidRPr="001C32FB">
              <w:rPr>
                <w:spacing w:val="3"/>
              </w:rPr>
              <w:t>А.И.</w:t>
            </w:r>
            <w:r w:rsidR="00896ACD">
              <w:rPr>
                <w:spacing w:val="3"/>
              </w:rPr>
              <w:t xml:space="preserve"> </w:t>
            </w:r>
            <w:r w:rsidRPr="001C32FB">
              <w:rPr>
                <w:spacing w:val="3"/>
              </w:rPr>
              <w:t xml:space="preserve">Походун              </w:t>
            </w:r>
          </w:p>
        </w:tc>
      </w:tr>
      <w:tr w:rsidR="001C32FB" w:rsidRPr="001C32FB" w:rsidTr="001C32FB">
        <w:tc>
          <w:tcPr>
            <w:tcW w:w="5070" w:type="dxa"/>
          </w:tcPr>
          <w:p w:rsidR="001C32FB" w:rsidRPr="001C32FB" w:rsidRDefault="001C32FB" w:rsidP="001C32FB">
            <w:pPr>
              <w:pStyle w:val="aff3"/>
            </w:pPr>
          </w:p>
        </w:tc>
        <w:tc>
          <w:tcPr>
            <w:tcW w:w="5070" w:type="dxa"/>
          </w:tcPr>
          <w:p w:rsidR="001C32FB" w:rsidRPr="001C32FB" w:rsidRDefault="001C32FB" w:rsidP="001C32FB">
            <w:pPr>
              <w:pStyle w:val="aff3"/>
              <w:jc w:val="right"/>
            </w:pPr>
          </w:p>
        </w:tc>
      </w:tr>
      <w:tr w:rsidR="001C32FB" w:rsidRPr="001C32FB" w:rsidTr="001C32FB">
        <w:trPr>
          <w:trHeight w:val="827"/>
        </w:trPr>
        <w:tc>
          <w:tcPr>
            <w:tcW w:w="5070" w:type="dxa"/>
          </w:tcPr>
          <w:p w:rsidR="001C32FB" w:rsidRPr="001C32FB" w:rsidRDefault="001C32FB" w:rsidP="001C32FB">
            <w:pPr>
              <w:pStyle w:val="aff3"/>
              <w:rPr>
                <w:color w:val="000000"/>
                <w:spacing w:val="-3"/>
              </w:rPr>
            </w:pPr>
            <w:r w:rsidRPr="001C32FB">
              <w:t>Руководитель лаборатории государственных эталонов и научных исследований в области калориметрии сжигания  и высокочистых органических веществ метрологического назначения</w:t>
            </w:r>
          </w:p>
        </w:tc>
        <w:tc>
          <w:tcPr>
            <w:tcW w:w="5070" w:type="dxa"/>
          </w:tcPr>
          <w:p w:rsidR="001C32FB" w:rsidRPr="001C32FB" w:rsidRDefault="001C32FB" w:rsidP="001C32FB">
            <w:pPr>
              <w:pStyle w:val="aff3"/>
              <w:jc w:val="right"/>
            </w:pPr>
            <w:r w:rsidRPr="001C32FB">
              <w:t>Е. Н. Корчагина</w:t>
            </w:r>
          </w:p>
        </w:tc>
      </w:tr>
    </w:tbl>
    <w:p w:rsidR="001C32FB" w:rsidRDefault="001C32FB" w:rsidP="001C32FB">
      <w:pPr>
        <w:ind w:firstLine="720"/>
        <w:rPr>
          <w:color w:val="000000"/>
          <w:spacing w:val="-3"/>
          <w:sz w:val="16"/>
          <w:szCs w:val="16"/>
        </w:rPr>
      </w:pPr>
    </w:p>
    <w:p w:rsidR="00F83BD4" w:rsidRPr="004474BA" w:rsidRDefault="00F83BD4" w:rsidP="004474BA">
      <w:pPr>
        <w:ind w:right="425"/>
        <w:rPr>
          <w:rFonts w:cs="Arial"/>
          <w:spacing w:val="3"/>
          <w:sz w:val="22"/>
          <w:szCs w:val="22"/>
        </w:rPr>
      </w:pPr>
    </w:p>
    <w:p w:rsidR="00F83BD4" w:rsidRPr="004474BA" w:rsidRDefault="00F83BD4" w:rsidP="004474BA">
      <w:pPr>
        <w:ind w:right="425"/>
        <w:rPr>
          <w:rFonts w:cs="Arial"/>
          <w:spacing w:val="3"/>
        </w:rPr>
      </w:pPr>
    </w:p>
    <w:p w:rsidR="00F83BD4" w:rsidRPr="004474BA" w:rsidRDefault="00F83BD4" w:rsidP="004474BA">
      <w:pPr>
        <w:ind w:right="425"/>
        <w:rPr>
          <w:rFonts w:cs="Arial"/>
          <w:spacing w:val="3"/>
        </w:rPr>
      </w:pPr>
    </w:p>
    <w:p w:rsidR="00F83BD4" w:rsidRPr="004474BA" w:rsidRDefault="00F83BD4" w:rsidP="004474BA">
      <w:pPr>
        <w:ind w:right="425"/>
        <w:rPr>
          <w:rFonts w:cs="Arial"/>
          <w:spacing w:val="3"/>
        </w:rPr>
      </w:pPr>
    </w:p>
    <w:p w:rsidR="00F83BD4" w:rsidRPr="004474BA" w:rsidRDefault="00F83BD4" w:rsidP="004474BA">
      <w:pPr>
        <w:ind w:right="425"/>
        <w:rPr>
          <w:rFonts w:cs="Arial"/>
          <w:spacing w:val="3"/>
        </w:rPr>
      </w:pPr>
    </w:p>
    <w:p w:rsidR="00F83BD4" w:rsidRPr="004474BA" w:rsidRDefault="00F83BD4" w:rsidP="004474BA">
      <w:pPr>
        <w:ind w:right="425"/>
        <w:rPr>
          <w:rFonts w:cs="Arial"/>
          <w:spacing w:val="3"/>
        </w:rPr>
      </w:pPr>
    </w:p>
    <w:sectPr w:rsidR="00F83BD4" w:rsidRPr="004474BA" w:rsidSect="00526AFE">
      <w:headerReference w:type="first" r:id="rId21"/>
      <w:footerReference w:type="first" r:id="rId22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00" w:rsidRDefault="00F62F00" w:rsidP="00FE16EF">
      <w:r>
        <w:separator/>
      </w:r>
    </w:p>
  </w:endnote>
  <w:endnote w:type="continuationSeparator" w:id="0">
    <w:p w:rsidR="00F62F00" w:rsidRDefault="00F62F00" w:rsidP="00FE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4BA" w:rsidRDefault="002954BA" w:rsidP="002954BA"/>
  <w:p w:rsidR="002954BA" w:rsidRPr="002954BA" w:rsidRDefault="00F62F00" w:rsidP="002954BA">
    <w:pPr>
      <w:pStyle w:val="a9"/>
      <w:ind w:firstLine="0"/>
      <w:jc w:val="left"/>
      <w:rPr>
        <w:rStyle w:val="ab"/>
        <w:sz w:val="20"/>
      </w:rPr>
    </w:pPr>
    <w:sdt>
      <w:sdtPr>
        <w:rPr>
          <w:sz w:val="20"/>
        </w:rPr>
        <w:id w:val="357176165"/>
        <w:docPartObj>
          <w:docPartGallery w:val="Page Numbers (Bottom of Page)"/>
          <w:docPartUnique/>
        </w:docPartObj>
      </w:sdtPr>
      <w:sdtEndPr/>
      <w:sdtContent>
        <w:r w:rsidR="008E150C" w:rsidRPr="002954BA">
          <w:rPr>
            <w:sz w:val="20"/>
          </w:rPr>
          <w:fldChar w:fldCharType="begin"/>
        </w:r>
        <w:r w:rsidR="002954BA" w:rsidRPr="002954BA">
          <w:rPr>
            <w:sz w:val="20"/>
          </w:rPr>
          <w:instrText>PAGE   \* MERGEFORMAT</w:instrText>
        </w:r>
        <w:r w:rsidR="008E150C" w:rsidRPr="002954BA">
          <w:rPr>
            <w:sz w:val="20"/>
          </w:rPr>
          <w:fldChar w:fldCharType="separate"/>
        </w:r>
        <w:r w:rsidR="005D2AD2">
          <w:rPr>
            <w:noProof/>
            <w:sz w:val="20"/>
          </w:rPr>
          <w:t>II</w:t>
        </w:r>
        <w:r w:rsidR="008E150C" w:rsidRPr="002954BA">
          <w:rPr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BA" w:rsidRPr="00F73AA2" w:rsidRDefault="008E150C" w:rsidP="00526AFE">
    <w:pPr>
      <w:pStyle w:val="a9"/>
      <w:framePr w:wrap="around" w:vAnchor="text" w:hAnchor="page" w:x="10951" w:yAlign="top"/>
      <w:ind w:firstLine="0"/>
      <w:jc w:val="center"/>
      <w:rPr>
        <w:rStyle w:val="ab"/>
        <w:rFonts w:cs="Arial"/>
        <w:sz w:val="18"/>
        <w:szCs w:val="18"/>
      </w:rPr>
    </w:pPr>
    <w:r w:rsidRPr="00F73AA2">
      <w:rPr>
        <w:rStyle w:val="ab"/>
        <w:rFonts w:cs="Arial"/>
        <w:sz w:val="18"/>
        <w:szCs w:val="18"/>
      </w:rPr>
      <w:fldChar w:fldCharType="begin"/>
    </w:r>
    <w:r w:rsidR="004474BA" w:rsidRPr="00F73AA2">
      <w:rPr>
        <w:rStyle w:val="ab"/>
        <w:rFonts w:cs="Arial"/>
        <w:sz w:val="18"/>
        <w:szCs w:val="18"/>
      </w:rPr>
      <w:instrText xml:space="preserve">PAGE  </w:instrText>
    </w:r>
    <w:r w:rsidRPr="00F73AA2">
      <w:rPr>
        <w:rStyle w:val="ab"/>
        <w:rFonts w:cs="Arial"/>
        <w:sz w:val="18"/>
        <w:szCs w:val="18"/>
      </w:rPr>
      <w:fldChar w:fldCharType="separate"/>
    </w:r>
    <w:r w:rsidR="005D2AD2">
      <w:rPr>
        <w:rStyle w:val="ab"/>
        <w:rFonts w:cs="Arial"/>
        <w:noProof/>
        <w:sz w:val="18"/>
        <w:szCs w:val="18"/>
      </w:rPr>
      <w:t>3</w:t>
    </w:r>
    <w:r w:rsidRPr="00F73AA2">
      <w:rPr>
        <w:rStyle w:val="ab"/>
        <w:rFonts w:cs="Arial"/>
        <w:sz w:val="18"/>
        <w:szCs w:val="18"/>
      </w:rPr>
      <w:fldChar w:fldCharType="end"/>
    </w:r>
  </w:p>
  <w:p w:rsidR="004474BA" w:rsidRPr="00F74F67" w:rsidRDefault="004474BA" w:rsidP="00FE16EF">
    <w:pPr>
      <w:pStyle w:val="a9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BA" w:rsidRDefault="004474BA" w:rsidP="004474BA">
    <w:pPr>
      <w:ind w:firstLine="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04C" w:rsidRPr="002954BA" w:rsidRDefault="00F62F00" w:rsidP="002954BA">
    <w:pPr>
      <w:pStyle w:val="a9"/>
      <w:ind w:firstLine="0"/>
      <w:jc w:val="left"/>
      <w:rPr>
        <w:rStyle w:val="ab"/>
        <w:sz w:val="20"/>
      </w:rPr>
    </w:pPr>
    <w:sdt>
      <w:sdtPr>
        <w:rPr>
          <w:sz w:val="20"/>
        </w:rPr>
        <w:id w:val="1494679033"/>
        <w:docPartObj>
          <w:docPartGallery w:val="Page Numbers (Bottom of Page)"/>
          <w:docPartUnique/>
        </w:docPartObj>
      </w:sdtPr>
      <w:sdtEndPr/>
      <w:sdtContent>
        <w:r w:rsidR="008E150C" w:rsidRPr="002954BA">
          <w:rPr>
            <w:sz w:val="20"/>
          </w:rPr>
          <w:fldChar w:fldCharType="begin"/>
        </w:r>
        <w:r w:rsidR="002D504C" w:rsidRPr="002954BA">
          <w:rPr>
            <w:sz w:val="20"/>
          </w:rPr>
          <w:instrText>PAGE   \* MERGEFORMAT</w:instrText>
        </w:r>
        <w:r w:rsidR="008E150C" w:rsidRPr="002954BA">
          <w:rPr>
            <w:sz w:val="20"/>
          </w:rPr>
          <w:fldChar w:fldCharType="separate"/>
        </w:r>
        <w:r w:rsidR="005D2AD2">
          <w:rPr>
            <w:noProof/>
            <w:sz w:val="20"/>
          </w:rPr>
          <w:t>4</w:t>
        </w:r>
        <w:r w:rsidR="008E150C" w:rsidRPr="002954BA">
          <w:rPr>
            <w:sz w:val="20"/>
          </w:rPr>
          <w:fldChar w:fldCharType="end"/>
        </w:r>
      </w:sdtContent>
    </w:sdt>
  </w:p>
  <w:p w:rsidR="00526AFE" w:rsidRDefault="00526AF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CD" w:rsidRPr="00896ACD" w:rsidRDefault="00896ACD" w:rsidP="00896ACD">
    <w:pPr>
      <w:keepNext w:val="0"/>
      <w:numPr>
        <w:ilvl w:val="0"/>
        <w:numId w:val="1"/>
      </w:numPr>
      <w:pBdr>
        <w:bottom w:val="single" w:sz="12" w:space="1" w:color="auto"/>
      </w:pBdr>
      <w:spacing w:after="120"/>
      <w:rPr>
        <w:rFonts w:cs="Arial"/>
        <w:color w:val="FFFFFF" w:themeColor="background1"/>
        <w:szCs w:val="20"/>
      </w:rPr>
    </w:pPr>
    <w:r w:rsidRPr="00896ACD">
      <w:rPr>
        <w:rFonts w:cs="Arial"/>
        <w:color w:val="FFFFFF" w:themeColor="background1"/>
        <w:sz w:val="2"/>
        <w:szCs w:val="20"/>
      </w:rPr>
      <w:t>\жидкостный калориметр с газовой горелкой «В-06АК» – компаратор</w:t>
    </w:r>
    <w:r w:rsidRPr="00896ACD">
      <w:rPr>
        <w:rFonts w:cs="Arial"/>
        <w:color w:val="FFFFFF" w:themeColor="background1"/>
        <w:szCs w:val="20"/>
      </w:rPr>
      <w:t>;</w:t>
    </w:r>
  </w:p>
  <w:p w:rsidR="00896ACD" w:rsidRDefault="00896ACD" w:rsidP="00896ACD">
    <w:pPr>
      <w:spacing w:after="120"/>
      <w:rPr>
        <w:lang w:val="en-US"/>
      </w:rPr>
    </w:pPr>
    <w:r w:rsidRPr="00896ACD">
      <w:rPr>
        <w:rFonts w:cs="Arial"/>
        <w:b/>
        <w:i/>
        <w:sz w:val="18"/>
        <w:szCs w:val="18"/>
      </w:rPr>
      <w:t>Проект</w:t>
    </w:r>
  </w:p>
  <w:p w:rsidR="004474BA" w:rsidRDefault="008E150C" w:rsidP="001C32FB">
    <w:pPr>
      <w:pStyle w:val="a9"/>
    </w:pPr>
    <w:r w:rsidRPr="00526AFE">
      <w:rPr>
        <w:sz w:val="20"/>
      </w:rPr>
      <w:fldChar w:fldCharType="begin"/>
    </w:r>
    <w:r w:rsidR="004474BA" w:rsidRPr="00526AFE">
      <w:rPr>
        <w:sz w:val="20"/>
      </w:rPr>
      <w:instrText>PAGE   \* MERGEFORMAT</w:instrText>
    </w:r>
    <w:r w:rsidRPr="00526AFE">
      <w:rPr>
        <w:sz w:val="20"/>
      </w:rPr>
      <w:fldChar w:fldCharType="separate"/>
    </w:r>
    <w:r w:rsidR="005D2AD2">
      <w:rPr>
        <w:noProof/>
        <w:sz w:val="20"/>
      </w:rPr>
      <w:t>1</w:t>
    </w:r>
    <w:r w:rsidRPr="00526AFE"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CD" w:rsidRDefault="008E150C" w:rsidP="001C32FB">
    <w:pPr>
      <w:pStyle w:val="a9"/>
    </w:pPr>
    <w:r w:rsidRPr="00526AFE">
      <w:rPr>
        <w:sz w:val="20"/>
      </w:rPr>
      <w:fldChar w:fldCharType="begin"/>
    </w:r>
    <w:r w:rsidR="00896ACD" w:rsidRPr="00526AFE">
      <w:rPr>
        <w:sz w:val="20"/>
      </w:rPr>
      <w:instrText>PAGE   \* MERGEFORMAT</w:instrText>
    </w:r>
    <w:r w:rsidRPr="00526AFE">
      <w:rPr>
        <w:sz w:val="20"/>
      </w:rPr>
      <w:fldChar w:fldCharType="separate"/>
    </w:r>
    <w:r w:rsidR="005D2AD2">
      <w:rPr>
        <w:noProof/>
        <w:sz w:val="20"/>
      </w:rPr>
      <w:t>5</w:t>
    </w:r>
    <w:r w:rsidRPr="00526AFE">
      <w:rPr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BA" w:rsidRPr="00336951" w:rsidRDefault="004474BA" w:rsidP="00336951">
    <w:pPr>
      <w:rPr>
        <w:i/>
        <w:snapToGrid w:val="0"/>
        <w:sz w:val="28"/>
        <w:szCs w:val="20"/>
      </w:rPr>
    </w:pPr>
  </w:p>
  <w:p w:rsidR="004474BA" w:rsidRDefault="004474BA" w:rsidP="00C038C8">
    <w:pPr>
      <w:pStyle w:val="a9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00" w:rsidRDefault="00F62F00" w:rsidP="00FE16EF">
      <w:r>
        <w:separator/>
      </w:r>
    </w:p>
  </w:footnote>
  <w:footnote w:type="continuationSeparator" w:id="0">
    <w:p w:rsidR="00F62F00" w:rsidRDefault="00F62F00" w:rsidP="00FE1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BA" w:rsidRDefault="004474BA">
    <w:pPr>
      <w:pStyle w:val="ac"/>
      <w:framePr w:hSpace="181" w:wrap="around" w:vAnchor="page" w:hAnchor="page" w:x="15860" w:y="738"/>
      <w:spacing w:line="240" w:lineRule="auto"/>
      <w:jc w:val="left"/>
      <w:textDirection w:val="tbRl"/>
    </w:pPr>
    <w:r>
      <w:t>ГОСТ 8.578-200_</w:t>
    </w:r>
  </w:p>
  <w:p w:rsidR="004474BA" w:rsidRDefault="004474BA" w:rsidP="00336951">
    <w:pPr>
      <w:pStyle w:val="ac"/>
      <w:spacing w:line="240" w:lineRule="auto"/>
      <w:jc w:val="left"/>
      <w:rPr>
        <w:rFonts w:cs="Arial"/>
        <w:b/>
        <w:sz w:val="20"/>
      </w:rPr>
    </w:pPr>
    <w:r w:rsidRPr="00BF4DE6">
      <w:rPr>
        <w:rFonts w:cs="Arial"/>
        <w:b/>
        <w:sz w:val="20"/>
      </w:rPr>
      <w:t>ГОСТ  8.026</w:t>
    </w:r>
    <w:r w:rsidR="002A5CBE">
      <w:rPr>
        <w:rFonts w:cs="Arial"/>
        <w:b/>
        <w:sz w:val="20"/>
      </w:rPr>
      <w:t xml:space="preserve">, проект, </w:t>
    </w:r>
    <w:r w:rsidR="002A5CBE">
      <w:rPr>
        <w:rFonts w:cs="Arial"/>
        <w:b/>
        <w:sz w:val="20"/>
        <w:lang w:val="en-US"/>
      </w:rPr>
      <w:t>Ru</w:t>
    </w:r>
    <w:r w:rsidR="002A5CBE">
      <w:rPr>
        <w:rFonts w:cs="Arial"/>
        <w:b/>
        <w:sz w:val="20"/>
      </w:rPr>
      <w:t>, первая редакция</w:t>
    </w:r>
    <w:r w:rsidRPr="00BF4DE6">
      <w:rPr>
        <w:rFonts w:cs="Arial"/>
        <w:b/>
        <w:sz w:val="20"/>
      </w:rPr>
      <w:t xml:space="preserve"> </w:t>
    </w:r>
  </w:p>
  <w:p w:rsidR="002A5CBE" w:rsidRPr="00BF4DE6" w:rsidRDefault="002A5CBE" w:rsidP="00336951">
    <w:pPr>
      <w:pStyle w:val="ac"/>
      <w:spacing w:line="240" w:lineRule="auto"/>
      <w:jc w:val="left"/>
      <w:rPr>
        <w:rFonts w:cs="Arial"/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BA" w:rsidRDefault="004474BA" w:rsidP="00FE16EF">
    <w:pPr>
      <w:pStyle w:val="ac"/>
      <w:rPr>
        <w:rFonts w:cs="Arial"/>
        <w:b/>
        <w:sz w:val="20"/>
      </w:rPr>
    </w:pPr>
    <w:r w:rsidRPr="00F73AA2">
      <w:rPr>
        <w:rFonts w:cs="Arial"/>
        <w:b/>
        <w:sz w:val="20"/>
      </w:rPr>
      <w:t>Г</w:t>
    </w:r>
    <w:r w:rsidR="002A5CBE">
      <w:rPr>
        <w:rFonts w:cs="Arial"/>
        <w:b/>
        <w:sz w:val="20"/>
      </w:rPr>
      <w:t>ОСТ 8.026, проект,</w:t>
    </w:r>
    <w:r w:rsidR="002A5CBE">
      <w:rPr>
        <w:rFonts w:cs="Arial"/>
        <w:b/>
        <w:sz w:val="20"/>
        <w:lang w:val="en-US"/>
      </w:rPr>
      <w:t>Ru</w:t>
    </w:r>
    <w:r w:rsidR="002A5CBE">
      <w:rPr>
        <w:rFonts w:cs="Arial"/>
        <w:b/>
        <w:sz w:val="20"/>
      </w:rPr>
      <w:t>, первая редакция</w:t>
    </w:r>
  </w:p>
  <w:p w:rsidR="002A5CBE" w:rsidRPr="002A5CBE" w:rsidRDefault="002A5CBE" w:rsidP="00FE16EF">
    <w:pPr>
      <w:pStyle w:val="ac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BA" w:rsidRPr="00BF4DE6" w:rsidRDefault="004474BA">
    <w:pPr>
      <w:pStyle w:val="ac"/>
      <w:rPr>
        <w:rFonts w:cs="Arial"/>
        <w:b/>
        <w:sz w:val="24"/>
        <w:szCs w:val="24"/>
      </w:rPr>
    </w:pPr>
    <w:r w:rsidRPr="00BF4DE6">
      <w:rPr>
        <w:rFonts w:cs="Arial"/>
        <w:b/>
        <w:sz w:val="24"/>
        <w:szCs w:val="24"/>
      </w:rPr>
      <w:t>ГОСТ 8.026</w:t>
    </w:r>
    <w:r w:rsidR="002A5CBE">
      <w:rPr>
        <w:rFonts w:cs="Arial"/>
        <w:b/>
        <w:sz w:val="24"/>
        <w:szCs w:val="24"/>
      </w:rPr>
      <w:t xml:space="preserve">, проект, </w:t>
    </w:r>
    <w:r w:rsidR="002A5CBE">
      <w:rPr>
        <w:rFonts w:cs="Arial"/>
        <w:b/>
        <w:sz w:val="24"/>
        <w:szCs w:val="24"/>
        <w:lang w:val="en-US"/>
      </w:rPr>
      <w:t>Ru</w:t>
    </w:r>
    <w:r w:rsidR="002A5CBE">
      <w:rPr>
        <w:rFonts w:cs="Arial"/>
        <w:b/>
        <w:sz w:val="24"/>
        <w:szCs w:val="24"/>
      </w:rPr>
      <w:t>, первая редакция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BA" w:rsidRPr="00433353" w:rsidRDefault="004474BA" w:rsidP="00336951">
    <w:pPr>
      <w:pStyle w:val="ac"/>
      <w:rPr>
        <w:rFonts w:cs="Arial"/>
        <w:b/>
        <w:sz w:val="20"/>
      </w:rPr>
    </w:pPr>
    <w:r w:rsidRPr="00433353">
      <w:rPr>
        <w:rFonts w:cs="Arial"/>
        <w:b/>
        <w:sz w:val="20"/>
      </w:rPr>
      <w:t>ГОСТ 8.026–2017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D2" w:rsidRDefault="005D2AD2" w:rsidP="005D2AD2">
    <w:pPr>
      <w:pStyle w:val="ac"/>
      <w:rPr>
        <w:rFonts w:cs="Arial"/>
        <w:b/>
        <w:sz w:val="20"/>
      </w:rPr>
    </w:pPr>
    <w:r w:rsidRPr="00F73AA2">
      <w:rPr>
        <w:rFonts w:cs="Arial"/>
        <w:b/>
        <w:sz w:val="20"/>
      </w:rPr>
      <w:t>Г</w:t>
    </w:r>
    <w:r>
      <w:rPr>
        <w:rFonts w:cs="Arial"/>
        <w:b/>
        <w:sz w:val="20"/>
      </w:rPr>
      <w:t>ОСТ 8.026, проект,</w:t>
    </w:r>
    <w:r>
      <w:rPr>
        <w:rFonts w:cs="Arial"/>
        <w:b/>
        <w:sz w:val="20"/>
        <w:lang w:val="en-US"/>
      </w:rPr>
      <w:t>Ru</w:t>
    </w:r>
    <w:r>
      <w:rPr>
        <w:rFonts w:cs="Arial"/>
        <w:b/>
        <w:sz w:val="20"/>
      </w:rPr>
      <w:t>, первая редакция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4BA" w:rsidRPr="005D2AD2" w:rsidRDefault="005D2AD2" w:rsidP="005D2AD2">
    <w:pPr>
      <w:pStyle w:val="ac"/>
      <w:rPr>
        <w:rFonts w:cs="Arial"/>
        <w:b/>
        <w:sz w:val="20"/>
      </w:rPr>
    </w:pPr>
    <w:r w:rsidRPr="00F73AA2">
      <w:rPr>
        <w:rFonts w:cs="Arial"/>
        <w:b/>
        <w:sz w:val="20"/>
      </w:rPr>
      <w:t>Г</w:t>
    </w:r>
    <w:r>
      <w:rPr>
        <w:rFonts w:cs="Arial"/>
        <w:b/>
        <w:sz w:val="20"/>
      </w:rPr>
      <w:t>ОСТ 8.026, проект,</w:t>
    </w:r>
    <w:r>
      <w:rPr>
        <w:rFonts w:cs="Arial"/>
        <w:b/>
        <w:sz w:val="20"/>
        <w:lang w:val="en-US"/>
      </w:rPr>
      <w:t>Ru</w:t>
    </w:r>
    <w:r>
      <w:rPr>
        <w:rFonts w:cs="Arial"/>
        <w:b/>
        <w:sz w:val="20"/>
      </w:rPr>
      <w:t>, первая редакция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73B14"/>
    <w:multiLevelType w:val="hybridMultilevel"/>
    <w:tmpl w:val="7B2EFB40"/>
    <w:lvl w:ilvl="0" w:tplc="921A73DA">
      <w:start w:val="1"/>
      <w:numFmt w:val="bullet"/>
      <w:lvlText w:val=""/>
      <w:lvlJc w:val="left"/>
      <w:pPr>
        <w:tabs>
          <w:tab w:val="num" w:pos="1173"/>
        </w:tabs>
        <w:ind w:left="0" w:firstLine="777"/>
      </w:pPr>
      <w:rPr>
        <w:rFonts w:ascii="Symbol" w:hAnsi="Symbol" w:hint="default"/>
        <w:color w:val="FFFFFF" w:themeColor="background1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523E7D"/>
    <w:multiLevelType w:val="hybridMultilevel"/>
    <w:tmpl w:val="B418701E"/>
    <w:lvl w:ilvl="0" w:tplc="46C67128">
      <w:start w:val="1"/>
      <w:numFmt w:val="bullet"/>
      <w:lvlText w:val=""/>
      <w:lvlJc w:val="left"/>
      <w:pPr>
        <w:tabs>
          <w:tab w:val="num" w:pos="1173"/>
        </w:tabs>
        <w:ind w:left="0" w:firstLine="7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572EB6"/>
    <w:multiLevelType w:val="hybridMultilevel"/>
    <w:tmpl w:val="8C6A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145"/>
    <w:multiLevelType w:val="hybridMultilevel"/>
    <w:tmpl w:val="3C88BEA0"/>
    <w:lvl w:ilvl="0" w:tplc="58067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085BBF"/>
    <w:multiLevelType w:val="multilevel"/>
    <w:tmpl w:val="AA3893A0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  <w:b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:lang w:val="ru-RU"/>
      </w:rPr>
    </w:lvl>
    <w:lvl w:ilvl="1">
      <w:start w:val="1"/>
      <w:numFmt w:val="decimal"/>
      <w:pStyle w:val="2"/>
      <w:suff w:val="space"/>
      <w:lvlText w:val="%1.%2"/>
      <w:lvlJc w:val="left"/>
      <w:pPr>
        <w:ind w:left="426" w:firstLine="709"/>
      </w:pPr>
      <w:rPr>
        <w:rFonts w:hint="default"/>
        <w:b w:val="0"/>
        <w:color w:val="auto"/>
        <w:sz w:val="20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45494A00"/>
    <w:multiLevelType w:val="hybridMultilevel"/>
    <w:tmpl w:val="3ABCC414"/>
    <w:lvl w:ilvl="0" w:tplc="55BEBE8A">
      <w:start w:val="4"/>
      <w:numFmt w:val="decimal"/>
      <w:lvlText w:val="%1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>
    <w:nsid w:val="604F12F5"/>
    <w:multiLevelType w:val="singleLevel"/>
    <w:tmpl w:val="B202949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sz w:val="24"/>
      </w:rPr>
    </w:lvl>
  </w:abstractNum>
  <w:abstractNum w:abstractNumId="7">
    <w:nsid w:val="6892656C"/>
    <w:multiLevelType w:val="hybridMultilevel"/>
    <w:tmpl w:val="4EEE7664"/>
    <w:lvl w:ilvl="0" w:tplc="FFFFFFFF">
      <w:start w:val="1"/>
      <w:numFmt w:val="bullet"/>
      <w:lvlText w:val=""/>
      <w:lvlJc w:val="left"/>
      <w:pPr>
        <w:tabs>
          <w:tab w:val="num" w:pos="1353"/>
        </w:tabs>
        <w:ind w:left="1276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691F060B"/>
    <w:multiLevelType w:val="hybridMultilevel"/>
    <w:tmpl w:val="C470A39C"/>
    <w:lvl w:ilvl="0" w:tplc="0A98CA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731073"/>
    <w:multiLevelType w:val="hybridMultilevel"/>
    <w:tmpl w:val="BCDCC2A0"/>
    <w:lvl w:ilvl="0" w:tplc="C1CC281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1875E7"/>
    <w:multiLevelType w:val="hybridMultilevel"/>
    <w:tmpl w:val="B41E5A28"/>
    <w:lvl w:ilvl="0" w:tplc="5A7803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26074"/>
    <w:multiLevelType w:val="hybridMultilevel"/>
    <w:tmpl w:val="B2D2B98A"/>
    <w:lvl w:ilvl="0" w:tplc="9390708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1A6994"/>
    <w:multiLevelType w:val="multilevel"/>
    <w:tmpl w:val="3E582A42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</w:num>
  <w:num w:numId="6">
    <w:abstractNumId w:val="10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2"/>
  </w:num>
  <w:num w:numId="19">
    <w:abstractNumId w:val="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A7F"/>
    <w:rsid w:val="00021AB2"/>
    <w:rsid w:val="00032F04"/>
    <w:rsid w:val="00035F36"/>
    <w:rsid w:val="00037B66"/>
    <w:rsid w:val="00046638"/>
    <w:rsid w:val="00052FCF"/>
    <w:rsid w:val="00053B9A"/>
    <w:rsid w:val="00054567"/>
    <w:rsid w:val="000963BC"/>
    <w:rsid w:val="000C12CA"/>
    <w:rsid w:val="000D3CA6"/>
    <w:rsid w:val="000E02B7"/>
    <w:rsid w:val="000E604D"/>
    <w:rsid w:val="000F5792"/>
    <w:rsid w:val="000F6549"/>
    <w:rsid w:val="001038BE"/>
    <w:rsid w:val="00107DA7"/>
    <w:rsid w:val="001309E2"/>
    <w:rsid w:val="0014551F"/>
    <w:rsid w:val="00155E69"/>
    <w:rsid w:val="00177239"/>
    <w:rsid w:val="0019341C"/>
    <w:rsid w:val="00195C6A"/>
    <w:rsid w:val="001A50B6"/>
    <w:rsid w:val="001B25B1"/>
    <w:rsid w:val="001B28C8"/>
    <w:rsid w:val="001C12DB"/>
    <w:rsid w:val="001C32FB"/>
    <w:rsid w:val="001C421B"/>
    <w:rsid w:val="001C7E50"/>
    <w:rsid w:val="001E3628"/>
    <w:rsid w:val="0020032E"/>
    <w:rsid w:val="00247BB5"/>
    <w:rsid w:val="00255322"/>
    <w:rsid w:val="0026003B"/>
    <w:rsid w:val="00264732"/>
    <w:rsid w:val="002954BA"/>
    <w:rsid w:val="002954D7"/>
    <w:rsid w:val="002A5CBE"/>
    <w:rsid w:val="002B1AAD"/>
    <w:rsid w:val="002D504C"/>
    <w:rsid w:val="002E6B84"/>
    <w:rsid w:val="002F0AAE"/>
    <w:rsid w:val="00302807"/>
    <w:rsid w:val="003326AF"/>
    <w:rsid w:val="00336951"/>
    <w:rsid w:val="00344AFA"/>
    <w:rsid w:val="00354A4C"/>
    <w:rsid w:val="00361BBE"/>
    <w:rsid w:val="00382303"/>
    <w:rsid w:val="003835B2"/>
    <w:rsid w:val="0038511C"/>
    <w:rsid w:val="00387804"/>
    <w:rsid w:val="00397270"/>
    <w:rsid w:val="003B518B"/>
    <w:rsid w:val="003C5751"/>
    <w:rsid w:val="003D7742"/>
    <w:rsid w:val="003D7EB1"/>
    <w:rsid w:val="003E77A5"/>
    <w:rsid w:val="00414B40"/>
    <w:rsid w:val="004254B3"/>
    <w:rsid w:val="00433353"/>
    <w:rsid w:val="004351A9"/>
    <w:rsid w:val="0044130F"/>
    <w:rsid w:val="004474BA"/>
    <w:rsid w:val="004A2AC7"/>
    <w:rsid w:val="004A43FC"/>
    <w:rsid w:val="004B15F3"/>
    <w:rsid w:val="004C4C30"/>
    <w:rsid w:val="004C7FAC"/>
    <w:rsid w:val="004D0694"/>
    <w:rsid w:val="004E7DDA"/>
    <w:rsid w:val="004F3CDB"/>
    <w:rsid w:val="00500306"/>
    <w:rsid w:val="00513A6F"/>
    <w:rsid w:val="00526AFE"/>
    <w:rsid w:val="00535ED2"/>
    <w:rsid w:val="00544F20"/>
    <w:rsid w:val="005549E2"/>
    <w:rsid w:val="00557606"/>
    <w:rsid w:val="0058268E"/>
    <w:rsid w:val="00583C4F"/>
    <w:rsid w:val="005A0A97"/>
    <w:rsid w:val="005B6679"/>
    <w:rsid w:val="005C51F4"/>
    <w:rsid w:val="005D2AD2"/>
    <w:rsid w:val="005D3339"/>
    <w:rsid w:val="005E693C"/>
    <w:rsid w:val="00604E94"/>
    <w:rsid w:val="00633E6F"/>
    <w:rsid w:val="00660384"/>
    <w:rsid w:val="00660861"/>
    <w:rsid w:val="00664699"/>
    <w:rsid w:val="0067777C"/>
    <w:rsid w:val="00685107"/>
    <w:rsid w:val="00687A03"/>
    <w:rsid w:val="00691289"/>
    <w:rsid w:val="00691C16"/>
    <w:rsid w:val="0069307B"/>
    <w:rsid w:val="00695BB6"/>
    <w:rsid w:val="006A7B29"/>
    <w:rsid w:val="006B7374"/>
    <w:rsid w:val="006D4B4C"/>
    <w:rsid w:val="006E276D"/>
    <w:rsid w:val="00700727"/>
    <w:rsid w:val="00705620"/>
    <w:rsid w:val="0072423B"/>
    <w:rsid w:val="0072553A"/>
    <w:rsid w:val="00736622"/>
    <w:rsid w:val="00777192"/>
    <w:rsid w:val="00780C64"/>
    <w:rsid w:val="00786D2C"/>
    <w:rsid w:val="007A6047"/>
    <w:rsid w:val="007B433F"/>
    <w:rsid w:val="007C59AA"/>
    <w:rsid w:val="007F7E57"/>
    <w:rsid w:val="00810263"/>
    <w:rsid w:val="00824EA6"/>
    <w:rsid w:val="00847081"/>
    <w:rsid w:val="00851AC1"/>
    <w:rsid w:val="00854095"/>
    <w:rsid w:val="0086562C"/>
    <w:rsid w:val="008669E0"/>
    <w:rsid w:val="00882D0E"/>
    <w:rsid w:val="00895E9B"/>
    <w:rsid w:val="00896ACD"/>
    <w:rsid w:val="0089737F"/>
    <w:rsid w:val="008A02EC"/>
    <w:rsid w:val="008A12F9"/>
    <w:rsid w:val="008A1C8C"/>
    <w:rsid w:val="008C483E"/>
    <w:rsid w:val="008D3399"/>
    <w:rsid w:val="008D3B85"/>
    <w:rsid w:val="008E150C"/>
    <w:rsid w:val="008F0C77"/>
    <w:rsid w:val="0090489C"/>
    <w:rsid w:val="00914689"/>
    <w:rsid w:val="009358FA"/>
    <w:rsid w:val="00982C93"/>
    <w:rsid w:val="00991F27"/>
    <w:rsid w:val="009D20B3"/>
    <w:rsid w:val="009D6C7A"/>
    <w:rsid w:val="009E24E0"/>
    <w:rsid w:val="009E3697"/>
    <w:rsid w:val="009F0E71"/>
    <w:rsid w:val="009F54A4"/>
    <w:rsid w:val="00A1557B"/>
    <w:rsid w:val="00A31B41"/>
    <w:rsid w:val="00A37F14"/>
    <w:rsid w:val="00A45ACD"/>
    <w:rsid w:val="00A606B4"/>
    <w:rsid w:val="00A613D7"/>
    <w:rsid w:val="00A64F4F"/>
    <w:rsid w:val="00A7426B"/>
    <w:rsid w:val="00A83CE6"/>
    <w:rsid w:val="00AA0CCA"/>
    <w:rsid w:val="00AB08AB"/>
    <w:rsid w:val="00AE55F7"/>
    <w:rsid w:val="00AE56A6"/>
    <w:rsid w:val="00B318DE"/>
    <w:rsid w:val="00B334C9"/>
    <w:rsid w:val="00B3790C"/>
    <w:rsid w:val="00B46295"/>
    <w:rsid w:val="00B65E9A"/>
    <w:rsid w:val="00B77C79"/>
    <w:rsid w:val="00BC2F89"/>
    <w:rsid w:val="00BC30A3"/>
    <w:rsid w:val="00BF4DE6"/>
    <w:rsid w:val="00C02B9E"/>
    <w:rsid w:val="00C038C8"/>
    <w:rsid w:val="00C17786"/>
    <w:rsid w:val="00C2688A"/>
    <w:rsid w:val="00C646D3"/>
    <w:rsid w:val="00C67912"/>
    <w:rsid w:val="00C750F6"/>
    <w:rsid w:val="00C86C84"/>
    <w:rsid w:val="00C91276"/>
    <w:rsid w:val="00C939B6"/>
    <w:rsid w:val="00CA3D0A"/>
    <w:rsid w:val="00CB1229"/>
    <w:rsid w:val="00CB5EA4"/>
    <w:rsid w:val="00CC03D1"/>
    <w:rsid w:val="00CC78BD"/>
    <w:rsid w:val="00CD18E1"/>
    <w:rsid w:val="00CE78D3"/>
    <w:rsid w:val="00D14203"/>
    <w:rsid w:val="00D1444F"/>
    <w:rsid w:val="00D30D1E"/>
    <w:rsid w:val="00D579DD"/>
    <w:rsid w:val="00D6208F"/>
    <w:rsid w:val="00D83963"/>
    <w:rsid w:val="00D93B1F"/>
    <w:rsid w:val="00DA5031"/>
    <w:rsid w:val="00DB193D"/>
    <w:rsid w:val="00DC3F2A"/>
    <w:rsid w:val="00DD267F"/>
    <w:rsid w:val="00DD6070"/>
    <w:rsid w:val="00DE17CC"/>
    <w:rsid w:val="00E049CA"/>
    <w:rsid w:val="00E12CBF"/>
    <w:rsid w:val="00E17097"/>
    <w:rsid w:val="00E20D9C"/>
    <w:rsid w:val="00E337BF"/>
    <w:rsid w:val="00E41165"/>
    <w:rsid w:val="00E56874"/>
    <w:rsid w:val="00E60831"/>
    <w:rsid w:val="00E6685F"/>
    <w:rsid w:val="00E67F9E"/>
    <w:rsid w:val="00E81788"/>
    <w:rsid w:val="00E95F82"/>
    <w:rsid w:val="00EA3AFE"/>
    <w:rsid w:val="00EB1845"/>
    <w:rsid w:val="00EC0229"/>
    <w:rsid w:val="00EC3255"/>
    <w:rsid w:val="00ED0A7F"/>
    <w:rsid w:val="00EE25B4"/>
    <w:rsid w:val="00EF3541"/>
    <w:rsid w:val="00EF402F"/>
    <w:rsid w:val="00EF4BD4"/>
    <w:rsid w:val="00EF6D5F"/>
    <w:rsid w:val="00EF76A2"/>
    <w:rsid w:val="00F004C9"/>
    <w:rsid w:val="00F04F7A"/>
    <w:rsid w:val="00F15D35"/>
    <w:rsid w:val="00F32DC8"/>
    <w:rsid w:val="00F44050"/>
    <w:rsid w:val="00F62F00"/>
    <w:rsid w:val="00F64764"/>
    <w:rsid w:val="00F73AA2"/>
    <w:rsid w:val="00F83BD4"/>
    <w:rsid w:val="00F943B5"/>
    <w:rsid w:val="00F97C77"/>
    <w:rsid w:val="00FA50EF"/>
    <w:rsid w:val="00FA7EB5"/>
    <w:rsid w:val="00FB2EB7"/>
    <w:rsid w:val="00FC1BE1"/>
    <w:rsid w:val="00FE16EF"/>
    <w:rsid w:val="00FF397B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0BABFE4-6C10-46E4-A16B-C59713E7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8"/>
        <w:szCs w:val="28"/>
        <w:lang w:val="ru-RU" w:eastAsia="ru-RU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4BA"/>
    <w:pPr>
      <w:keepNext/>
      <w:spacing w:after="0" w:line="240" w:lineRule="auto"/>
      <w:ind w:firstLine="709"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F44050"/>
    <w:pPr>
      <w:keepLines/>
      <w:numPr>
        <w:numId w:val="17"/>
      </w:numPr>
      <w:spacing w:before="200" w:after="200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896ACD"/>
    <w:pPr>
      <w:keepLines/>
      <w:numPr>
        <w:ilvl w:val="1"/>
        <w:numId w:val="17"/>
      </w:numPr>
      <w:outlineLvl w:val="1"/>
    </w:pPr>
    <w:rPr>
      <w:rFonts w:eastAsiaTheme="majorEastAsia" w:cstheme="majorBidi"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0384"/>
    <w:pPr>
      <w:keepLines/>
      <w:numPr>
        <w:ilvl w:val="2"/>
        <w:numId w:val="17"/>
      </w:numPr>
      <w:spacing w:before="200"/>
      <w:outlineLvl w:val="2"/>
    </w:pPr>
    <w:rPr>
      <w:rFonts w:eastAsiaTheme="majorEastAsia" w:cstheme="majorBidi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660384"/>
    <w:pPr>
      <w:keepLines/>
      <w:numPr>
        <w:ilvl w:val="3"/>
        <w:numId w:val="17"/>
      </w:numPr>
      <w:spacing w:before="20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660384"/>
    <w:pPr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60384"/>
    <w:pPr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60384"/>
    <w:pPr>
      <w:keepLines/>
      <w:spacing w:before="200"/>
      <w:ind w:left="1296" w:hanging="1296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60384"/>
    <w:pPr>
      <w:keepLines/>
      <w:spacing w:before="200"/>
      <w:ind w:left="1440" w:hanging="144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60384"/>
    <w:pPr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D0A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4050"/>
    <w:rPr>
      <w:rFonts w:ascii="Arial" w:eastAsiaTheme="majorEastAsia" w:hAnsi="Arial" w:cstheme="majorBidi"/>
      <w:b/>
      <w:bCs/>
      <w:sz w:val="20"/>
    </w:rPr>
  </w:style>
  <w:style w:type="character" w:customStyle="1" w:styleId="20">
    <w:name w:val="Заголовок 2 Знак"/>
    <w:basedOn w:val="a0"/>
    <w:link w:val="2"/>
    <w:uiPriority w:val="9"/>
    <w:rsid w:val="00896ACD"/>
    <w:rPr>
      <w:rFonts w:ascii="Arial" w:eastAsiaTheme="majorEastAsia" w:hAnsi="Arial" w:cstheme="majorBidi"/>
      <w:bCs/>
      <w:sz w:val="20"/>
      <w:szCs w:val="26"/>
    </w:rPr>
  </w:style>
  <w:style w:type="character" w:customStyle="1" w:styleId="30">
    <w:name w:val="Заголовок 3 Знак"/>
    <w:link w:val="3"/>
    <w:uiPriority w:val="9"/>
    <w:rsid w:val="00660384"/>
    <w:rPr>
      <w:rFonts w:ascii="Arial" w:eastAsiaTheme="majorEastAsia" w:hAnsi="Arial" w:cstheme="majorBidi"/>
      <w:bCs/>
      <w:sz w:val="20"/>
    </w:rPr>
  </w:style>
  <w:style w:type="character" w:customStyle="1" w:styleId="40">
    <w:name w:val="Заголовок 4 Знак"/>
    <w:basedOn w:val="a0"/>
    <w:link w:val="4"/>
    <w:uiPriority w:val="9"/>
    <w:rsid w:val="00660384"/>
    <w:rPr>
      <w:rFonts w:ascii="Arial" w:eastAsiaTheme="majorEastAsia" w:hAnsi="Arial" w:cstheme="majorBidi"/>
      <w:bCs/>
      <w:iCs/>
      <w:sz w:val="20"/>
    </w:rPr>
  </w:style>
  <w:style w:type="character" w:customStyle="1" w:styleId="50">
    <w:name w:val="Заголовок 5 Знак"/>
    <w:basedOn w:val="a0"/>
    <w:link w:val="5"/>
    <w:uiPriority w:val="9"/>
    <w:rsid w:val="00660384"/>
    <w:rPr>
      <w:rFonts w:eastAsiaTheme="majorEastAsia" w:cstheme="majorBidi"/>
      <w:color w:val="243F60" w:themeColor="accent1" w:themeShade="7F"/>
      <w:sz w:val="20"/>
    </w:rPr>
  </w:style>
  <w:style w:type="character" w:customStyle="1" w:styleId="60">
    <w:name w:val="Заголовок 6 Знак"/>
    <w:basedOn w:val="a0"/>
    <w:link w:val="6"/>
    <w:uiPriority w:val="9"/>
    <w:rsid w:val="00660384"/>
    <w:rPr>
      <w:rFonts w:eastAsiaTheme="majorEastAsia" w:cstheme="majorBidi"/>
      <w:i/>
      <w:iCs/>
      <w:color w:val="243F60" w:themeColor="accent1" w:themeShade="7F"/>
      <w:sz w:val="20"/>
    </w:rPr>
  </w:style>
  <w:style w:type="character" w:customStyle="1" w:styleId="70">
    <w:name w:val="Заголовок 7 Знак"/>
    <w:basedOn w:val="a0"/>
    <w:link w:val="7"/>
    <w:uiPriority w:val="9"/>
    <w:rsid w:val="00660384"/>
    <w:rPr>
      <w:rFonts w:ascii="Arial" w:eastAsiaTheme="majorEastAsia" w:hAnsi="Arial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sid w:val="00660384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60384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1C12DB"/>
  </w:style>
  <w:style w:type="paragraph" w:styleId="a5">
    <w:name w:val="Body Text Indent"/>
    <w:basedOn w:val="a"/>
    <w:link w:val="a6"/>
    <w:rsid w:val="001C12DB"/>
    <w:pPr>
      <w:spacing w:line="360" w:lineRule="auto"/>
      <w:ind w:firstLine="720"/>
    </w:pPr>
    <w:rPr>
      <w:szCs w:val="20"/>
    </w:rPr>
  </w:style>
  <w:style w:type="character" w:customStyle="1" w:styleId="a6">
    <w:name w:val="Основной текст с отступом Знак"/>
    <w:link w:val="a5"/>
    <w:rsid w:val="001C12DB"/>
    <w:rPr>
      <w:sz w:val="24"/>
    </w:rPr>
  </w:style>
  <w:style w:type="paragraph" w:styleId="a7">
    <w:name w:val="Body Text"/>
    <w:basedOn w:val="a"/>
    <w:link w:val="a8"/>
    <w:rsid w:val="001C12DB"/>
    <w:pPr>
      <w:spacing w:line="360" w:lineRule="auto"/>
      <w:ind w:firstLine="720"/>
    </w:pPr>
    <w:rPr>
      <w:szCs w:val="20"/>
    </w:rPr>
  </w:style>
  <w:style w:type="character" w:customStyle="1" w:styleId="a8">
    <w:name w:val="Основной текст Знак"/>
    <w:link w:val="a7"/>
    <w:rsid w:val="001C12DB"/>
    <w:rPr>
      <w:sz w:val="24"/>
    </w:rPr>
  </w:style>
  <w:style w:type="paragraph" w:styleId="a9">
    <w:name w:val="footer"/>
    <w:basedOn w:val="a"/>
    <w:link w:val="aa"/>
    <w:uiPriority w:val="99"/>
    <w:rsid w:val="001C12DB"/>
    <w:pPr>
      <w:tabs>
        <w:tab w:val="center" w:pos="4153"/>
        <w:tab w:val="right" w:pos="8306"/>
      </w:tabs>
      <w:spacing w:line="360" w:lineRule="auto"/>
      <w:jc w:val="right"/>
    </w:pPr>
    <w:rPr>
      <w:sz w:val="28"/>
      <w:szCs w:val="20"/>
    </w:rPr>
  </w:style>
  <w:style w:type="character" w:customStyle="1" w:styleId="aa">
    <w:name w:val="Нижний колонтитул Знак"/>
    <w:link w:val="a9"/>
    <w:uiPriority w:val="99"/>
    <w:rsid w:val="001C12DB"/>
    <w:rPr>
      <w:sz w:val="28"/>
    </w:rPr>
  </w:style>
  <w:style w:type="character" w:styleId="ab">
    <w:name w:val="page number"/>
    <w:basedOn w:val="a0"/>
    <w:rsid w:val="001C12DB"/>
  </w:style>
  <w:style w:type="paragraph" w:styleId="ac">
    <w:name w:val="header"/>
    <w:basedOn w:val="a"/>
    <w:link w:val="ad"/>
    <w:rsid w:val="001C12DB"/>
    <w:pPr>
      <w:tabs>
        <w:tab w:val="center" w:pos="4153"/>
        <w:tab w:val="right" w:pos="8306"/>
      </w:tabs>
      <w:spacing w:line="360" w:lineRule="auto"/>
      <w:jc w:val="right"/>
    </w:pPr>
    <w:rPr>
      <w:sz w:val="28"/>
      <w:szCs w:val="20"/>
    </w:rPr>
  </w:style>
  <w:style w:type="character" w:customStyle="1" w:styleId="ad">
    <w:name w:val="Верхний колонтитул Знак"/>
    <w:link w:val="ac"/>
    <w:rsid w:val="001C12DB"/>
    <w:rPr>
      <w:sz w:val="28"/>
    </w:rPr>
  </w:style>
  <w:style w:type="paragraph" w:styleId="31">
    <w:name w:val="Body Text 3"/>
    <w:basedOn w:val="a"/>
    <w:link w:val="32"/>
    <w:rsid w:val="001C12DB"/>
    <w:pPr>
      <w:tabs>
        <w:tab w:val="left" w:pos="9779"/>
      </w:tabs>
      <w:spacing w:line="360" w:lineRule="auto"/>
      <w:ind w:right="140" w:firstLine="720"/>
    </w:pPr>
    <w:rPr>
      <w:sz w:val="28"/>
      <w:szCs w:val="20"/>
    </w:rPr>
  </w:style>
  <w:style w:type="character" w:customStyle="1" w:styleId="32">
    <w:name w:val="Основной текст 3 Знак"/>
    <w:link w:val="31"/>
    <w:rsid w:val="001C12DB"/>
    <w:rPr>
      <w:sz w:val="28"/>
    </w:rPr>
  </w:style>
  <w:style w:type="paragraph" w:styleId="21">
    <w:name w:val="Body Text Indent 2"/>
    <w:basedOn w:val="a"/>
    <w:link w:val="22"/>
    <w:rsid w:val="001C12DB"/>
    <w:pPr>
      <w:spacing w:line="360" w:lineRule="auto"/>
      <w:ind w:firstLine="567"/>
    </w:pPr>
    <w:rPr>
      <w:szCs w:val="20"/>
    </w:rPr>
  </w:style>
  <w:style w:type="character" w:customStyle="1" w:styleId="22">
    <w:name w:val="Основной текст с отступом 2 Знак"/>
    <w:link w:val="21"/>
    <w:rsid w:val="001C12DB"/>
    <w:rPr>
      <w:sz w:val="24"/>
    </w:rPr>
  </w:style>
  <w:style w:type="paragraph" w:styleId="33">
    <w:name w:val="Body Text Indent 3"/>
    <w:basedOn w:val="a"/>
    <w:link w:val="34"/>
    <w:rsid w:val="001C12DB"/>
    <w:pPr>
      <w:spacing w:line="360" w:lineRule="auto"/>
      <w:ind w:firstLine="567"/>
    </w:pPr>
    <w:rPr>
      <w:sz w:val="28"/>
      <w:szCs w:val="20"/>
    </w:rPr>
  </w:style>
  <w:style w:type="character" w:customStyle="1" w:styleId="34">
    <w:name w:val="Основной текст с отступом 3 Знак"/>
    <w:link w:val="33"/>
    <w:rsid w:val="001C12DB"/>
    <w:rPr>
      <w:sz w:val="28"/>
    </w:rPr>
  </w:style>
  <w:style w:type="paragraph" w:styleId="ae">
    <w:name w:val="footnote text"/>
    <w:basedOn w:val="a"/>
    <w:link w:val="af"/>
    <w:rsid w:val="001C12DB"/>
    <w:pPr>
      <w:spacing w:line="360" w:lineRule="auto"/>
      <w:ind w:firstLine="720"/>
    </w:pPr>
    <w:rPr>
      <w:szCs w:val="20"/>
    </w:rPr>
  </w:style>
  <w:style w:type="character" w:customStyle="1" w:styleId="af">
    <w:name w:val="Текст сноски Знак"/>
    <w:link w:val="ae"/>
    <w:rsid w:val="001C12DB"/>
    <w:rPr>
      <w:sz w:val="24"/>
    </w:rPr>
  </w:style>
  <w:style w:type="character" w:styleId="af0">
    <w:name w:val="footnote reference"/>
    <w:rsid w:val="001C12DB"/>
    <w:rPr>
      <w:vertAlign w:val="superscript"/>
    </w:rPr>
  </w:style>
  <w:style w:type="paragraph" w:styleId="12">
    <w:name w:val="toc 1"/>
    <w:basedOn w:val="a"/>
    <w:next w:val="a"/>
    <w:autoRedefine/>
    <w:uiPriority w:val="39"/>
    <w:rsid w:val="00336951"/>
    <w:pPr>
      <w:tabs>
        <w:tab w:val="right" w:leader="dot" w:pos="8302"/>
      </w:tabs>
      <w:spacing w:line="360" w:lineRule="auto"/>
    </w:pPr>
    <w:rPr>
      <w:caps/>
      <w:noProof/>
      <w:spacing w:val="50"/>
      <w:sz w:val="28"/>
      <w:szCs w:val="20"/>
    </w:rPr>
  </w:style>
  <w:style w:type="paragraph" w:styleId="23">
    <w:name w:val="toc 2"/>
    <w:basedOn w:val="a"/>
    <w:next w:val="a"/>
    <w:autoRedefine/>
    <w:uiPriority w:val="39"/>
    <w:rsid w:val="001C12DB"/>
    <w:pPr>
      <w:spacing w:line="360" w:lineRule="auto"/>
      <w:ind w:left="280" w:firstLine="720"/>
    </w:pPr>
    <w:rPr>
      <w:sz w:val="28"/>
      <w:szCs w:val="20"/>
    </w:rPr>
  </w:style>
  <w:style w:type="paragraph" w:styleId="35">
    <w:name w:val="toc 3"/>
    <w:basedOn w:val="a"/>
    <w:next w:val="a"/>
    <w:autoRedefine/>
    <w:rsid w:val="001C12DB"/>
    <w:pPr>
      <w:spacing w:line="360" w:lineRule="auto"/>
      <w:ind w:left="560" w:firstLine="720"/>
    </w:pPr>
    <w:rPr>
      <w:sz w:val="28"/>
      <w:szCs w:val="20"/>
    </w:rPr>
  </w:style>
  <w:style w:type="paragraph" w:styleId="41">
    <w:name w:val="toc 4"/>
    <w:basedOn w:val="a"/>
    <w:next w:val="a"/>
    <w:autoRedefine/>
    <w:rsid w:val="001C12DB"/>
    <w:pPr>
      <w:spacing w:line="360" w:lineRule="auto"/>
      <w:ind w:left="840" w:firstLine="720"/>
    </w:pPr>
    <w:rPr>
      <w:sz w:val="28"/>
      <w:szCs w:val="20"/>
    </w:rPr>
  </w:style>
  <w:style w:type="paragraph" w:styleId="51">
    <w:name w:val="toc 5"/>
    <w:basedOn w:val="a"/>
    <w:next w:val="a"/>
    <w:autoRedefine/>
    <w:rsid w:val="001C12DB"/>
    <w:pPr>
      <w:spacing w:line="360" w:lineRule="auto"/>
      <w:ind w:left="1120" w:firstLine="720"/>
    </w:pPr>
    <w:rPr>
      <w:sz w:val="28"/>
      <w:szCs w:val="20"/>
    </w:rPr>
  </w:style>
  <w:style w:type="paragraph" w:styleId="61">
    <w:name w:val="toc 6"/>
    <w:basedOn w:val="a"/>
    <w:next w:val="a"/>
    <w:autoRedefine/>
    <w:rsid w:val="001C12DB"/>
    <w:pPr>
      <w:spacing w:line="360" w:lineRule="auto"/>
      <w:ind w:left="1400" w:firstLine="720"/>
    </w:pPr>
    <w:rPr>
      <w:sz w:val="28"/>
      <w:szCs w:val="20"/>
    </w:rPr>
  </w:style>
  <w:style w:type="paragraph" w:styleId="71">
    <w:name w:val="toc 7"/>
    <w:basedOn w:val="a"/>
    <w:next w:val="a"/>
    <w:autoRedefine/>
    <w:rsid w:val="001C12DB"/>
    <w:pPr>
      <w:spacing w:line="360" w:lineRule="auto"/>
      <w:ind w:left="1680" w:firstLine="720"/>
    </w:pPr>
    <w:rPr>
      <w:sz w:val="28"/>
      <w:szCs w:val="20"/>
    </w:rPr>
  </w:style>
  <w:style w:type="paragraph" w:styleId="81">
    <w:name w:val="toc 8"/>
    <w:basedOn w:val="a"/>
    <w:next w:val="a"/>
    <w:autoRedefine/>
    <w:rsid w:val="001C12DB"/>
    <w:pPr>
      <w:spacing w:line="360" w:lineRule="auto"/>
      <w:ind w:left="1960" w:firstLine="720"/>
    </w:pPr>
    <w:rPr>
      <w:sz w:val="28"/>
      <w:szCs w:val="20"/>
    </w:rPr>
  </w:style>
  <w:style w:type="paragraph" w:styleId="91">
    <w:name w:val="toc 9"/>
    <w:basedOn w:val="a"/>
    <w:next w:val="a"/>
    <w:autoRedefine/>
    <w:rsid w:val="001C12DB"/>
    <w:pPr>
      <w:spacing w:line="360" w:lineRule="auto"/>
      <w:ind w:left="2240" w:firstLine="720"/>
    </w:pPr>
    <w:rPr>
      <w:sz w:val="28"/>
      <w:szCs w:val="20"/>
    </w:rPr>
  </w:style>
  <w:style w:type="paragraph" w:customStyle="1" w:styleId="af1">
    <w:name w:val="Стиль"/>
    <w:rsid w:val="001C12DB"/>
    <w:pPr>
      <w:widowControl w:val="0"/>
    </w:pPr>
    <w:rPr>
      <w:spacing w:val="-1"/>
      <w:kern w:val="65535"/>
      <w:position w:val="-1"/>
      <w:sz w:val="24"/>
      <w:lang w:val="en-US"/>
    </w:rPr>
  </w:style>
  <w:style w:type="character" w:customStyle="1" w:styleId="af2">
    <w:name w:val="Основной шрифт"/>
    <w:rsid w:val="001C12DB"/>
  </w:style>
  <w:style w:type="paragraph" w:customStyle="1" w:styleId="caaieiaie1">
    <w:name w:val="caaieiaie 1"/>
    <w:basedOn w:val="af1"/>
    <w:next w:val="af1"/>
    <w:rsid w:val="001C12DB"/>
    <w:pPr>
      <w:keepNext/>
      <w:jc w:val="center"/>
    </w:pPr>
    <w:rPr>
      <w:b/>
      <w:spacing w:val="0"/>
      <w:kern w:val="0"/>
      <w:position w:val="0"/>
      <w:sz w:val="32"/>
      <w:lang w:val="ru-RU"/>
    </w:rPr>
  </w:style>
  <w:style w:type="paragraph" w:customStyle="1" w:styleId="caaieiaie2">
    <w:name w:val="caaieiaie 2"/>
    <w:basedOn w:val="af1"/>
    <w:next w:val="af1"/>
    <w:rsid w:val="001C12DB"/>
    <w:pPr>
      <w:keepNext/>
      <w:jc w:val="center"/>
    </w:pPr>
    <w:rPr>
      <w:i/>
      <w:spacing w:val="0"/>
      <w:kern w:val="0"/>
      <w:position w:val="0"/>
      <w:lang w:val="ru-RU"/>
    </w:rPr>
  </w:style>
  <w:style w:type="paragraph" w:customStyle="1" w:styleId="caaieiaie3">
    <w:name w:val="caaieiaie 3"/>
    <w:basedOn w:val="af1"/>
    <w:next w:val="af1"/>
    <w:rsid w:val="001C12DB"/>
    <w:pPr>
      <w:keepNext/>
      <w:jc w:val="center"/>
    </w:pPr>
    <w:rPr>
      <w:b/>
      <w:spacing w:val="0"/>
      <w:kern w:val="0"/>
      <w:position w:val="0"/>
      <w:sz w:val="28"/>
      <w:u w:val="single"/>
      <w:lang w:val="ru-RU"/>
    </w:rPr>
  </w:style>
  <w:style w:type="paragraph" w:customStyle="1" w:styleId="caaieiaie4">
    <w:name w:val="caaieiaie 4"/>
    <w:basedOn w:val="af1"/>
    <w:next w:val="af1"/>
    <w:rsid w:val="001C12DB"/>
    <w:pPr>
      <w:keepNext/>
      <w:jc w:val="center"/>
    </w:pPr>
    <w:rPr>
      <w:b/>
      <w:spacing w:val="0"/>
      <w:kern w:val="0"/>
      <w:position w:val="0"/>
      <w:sz w:val="28"/>
      <w:lang w:val="ru-RU"/>
    </w:rPr>
  </w:style>
  <w:style w:type="paragraph" w:customStyle="1" w:styleId="caaieiaie5">
    <w:name w:val="caaieiaie 5"/>
    <w:basedOn w:val="af1"/>
    <w:next w:val="af1"/>
    <w:rsid w:val="001C12DB"/>
    <w:pPr>
      <w:keepNext/>
      <w:pageBreakBefore/>
      <w:ind w:firstLine="709"/>
      <w:jc w:val="center"/>
    </w:pPr>
    <w:rPr>
      <w:b/>
      <w:spacing w:val="0"/>
      <w:kern w:val="0"/>
      <w:position w:val="0"/>
      <w:sz w:val="28"/>
      <w:lang w:val="ru-RU"/>
    </w:rPr>
  </w:style>
  <w:style w:type="character" w:customStyle="1" w:styleId="Iniiaiieoeoo">
    <w:name w:val="Iniiaiie o?eoo"/>
    <w:rsid w:val="001C12DB"/>
  </w:style>
  <w:style w:type="paragraph" w:customStyle="1" w:styleId="BodyText21">
    <w:name w:val="Body Text 21"/>
    <w:basedOn w:val="af1"/>
    <w:rsid w:val="001C12DB"/>
    <w:pPr>
      <w:ind w:firstLine="709"/>
      <w:jc w:val="both"/>
    </w:pPr>
    <w:rPr>
      <w:spacing w:val="0"/>
      <w:kern w:val="0"/>
      <w:position w:val="0"/>
      <w:sz w:val="28"/>
      <w:lang w:val="ru-RU"/>
    </w:rPr>
  </w:style>
  <w:style w:type="paragraph" w:customStyle="1" w:styleId="13">
    <w:name w:val="Стиль1"/>
    <w:basedOn w:val="a"/>
    <w:rsid w:val="001C12DB"/>
    <w:pPr>
      <w:widowControl w:val="0"/>
      <w:ind w:firstLine="720"/>
    </w:pPr>
    <w:rPr>
      <w:sz w:val="28"/>
      <w:szCs w:val="20"/>
    </w:rPr>
  </w:style>
  <w:style w:type="paragraph" w:styleId="af3">
    <w:name w:val="caption"/>
    <w:basedOn w:val="a"/>
    <w:next w:val="a"/>
    <w:uiPriority w:val="35"/>
    <w:unhideWhenUsed/>
    <w:qFormat/>
    <w:rsid w:val="00660384"/>
    <w:pPr>
      <w:spacing w:after="200"/>
    </w:pPr>
    <w:rPr>
      <w:b/>
      <w:bCs/>
      <w:color w:val="4F81BD" w:themeColor="accent1"/>
      <w:sz w:val="18"/>
      <w:szCs w:val="18"/>
    </w:rPr>
  </w:style>
  <w:style w:type="paragraph" w:styleId="24">
    <w:name w:val="Body Text 2"/>
    <w:basedOn w:val="a"/>
    <w:link w:val="25"/>
    <w:rsid w:val="001C12DB"/>
    <w:pPr>
      <w:spacing w:after="120" w:line="360" w:lineRule="auto"/>
      <w:jc w:val="center"/>
    </w:pPr>
    <w:rPr>
      <w:sz w:val="28"/>
      <w:szCs w:val="20"/>
    </w:rPr>
  </w:style>
  <w:style w:type="character" w:customStyle="1" w:styleId="25">
    <w:name w:val="Основной текст 2 Знак"/>
    <w:link w:val="24"/>
    <w:rsid w:val="001C12DB"/>
    <w:rPr>
      <w:sz w:val="28"/>
    </w:rPr>
  </w:style>
  <w:style w:type="character" w:customStyle="1" w:styleId="introgras">
    <w:name w:val="introgras"/>
    <w:basedOn w:val="a0"/>
    <w:rsid w:val="001C12DB"/>
  </w:style>
  <w:style w:type="paragraph" w:customStyle="1" w:styleId="14">
    <w:name w:val="Обычный1"/>
    <w:rsid w:val="001C12DB"/>
    <w:rPr>
      <w:snapToGrid w:val="0"/>
      <w:sz w:val="24"/>
    </w:rPr>
  </w:style>
  <w:style w:type="character" w:styleId="af4">
    <w:name w:val="annotation reference"/>
    <w:rsid w:val="001C12DB"/>
    <w:rPr>
      <w:sz w:val="16"/>
      <w:szCs w:val="16"/>
    </w:rPr>
  </w:style>
  <w:style w:type="paragraph" w:styleId="af5">
    <w:name w:val="annotation text"/>
    <w:basedOn w:val="a"/>
    <w:link w:val="af6"/>
    <w:rsid w:val="001C12DB"/>
    <w:pPr>
      <w:spacing w:line="360" w:lineRule="auto"/>
      <w:ind w:firstLine="720"/>
    </w:pPr>
    <w:rPr>
      <w:szCs w:val="20"/>
    </w:rPr>
  </w:style>
  <w:style w:type="character" w:customStyle="1" w:styleId="af6">
    <w:name w:val="Текст примечания Знак"/>
    <w:basedOn w:val="a0"/>
    <w:link w:val="af5"/>
    <w:rsid w:val="001C12DB"/>
  </w:style>
  <w:style w:type="paragraph" w:styleId="af7">
    <w:name w:val="annotation subject"/>
    <w:basedOn w:val="af5"/>
    <w:next w:val="af5"/>
    <w:link w:val="af8"/>
    <w:rsid w:val="001C12DB"/>
    <w:rPr>
      <w:b/>
      <w:bCs/>
    </w:rPr>
  </w:style>
  <w:style w:type="character" w:customStyle="1" w:styleId="af8">
    <w:name w:val="Тема примечания Знак"/>
    <w:link w:val="af7"/>
    <w:rsid w:val="001C12DB"/>
    <w:rPr>
      <w:b/>
      <w:bCs/>
    </w:rPr>
  </w:style>
  <w:style w:type="paragraph" w:styleId="af9">
    <w:name w:val="TOC Heading"/>
    <w:basedOn w:val="1"/>
    <w:next w:val="a"/>
    <w:uiPriority w:val="39"/>
    <w:semiHidden/>
    <w:unhideWhenUsed/>
    <w:qFormat/>
    <w:rsid w:val="00660384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character" w:styleId="afa">
    <w:name w:val="Hyperlink"/>
    <w:uiPriority w:val="99"/>
    <w:unhideWhenUsed/>
    <w:rsid w:val="001C12DB"/>
    <w:rPr>
      <w:color w:val="0000FF"/>
      <w:u w:val="single"/>
    </w:rPr>
  </w:style>
  <w:style w:type="paragraph" w:customStyle="1" w:styleId="afb">
    <w:name w:val="Знак"/>
    <w:basedOn w:val="a"/>
    <w:rsid w:val="00DD6070"/>
    <w:pPr>
      <w:spacing w:after="160" w:line="240" w:lineRule="exact"/>
    </w:pPr>
    <w:rPr>
      <w:rFonts w:ascii="Verdana" w:hAnsi="Verdana" w:cs="Verdana"/>
      <w:szCs w:val="20"/>
      <w:lang w:val="en-US" w:eastAsia="en-US"/>
    </w:rPr>
  </w:style>
  <w:style w:type="paragraph" w:styleId="afc">
    <w:name w:val="List Paragraph"/>
    <w:basedOn w:val="a"/>
    <w:uiPriority w:val="34"/>
    <w:qFormat/>
    <w:rsid w:val="00660384"/>
    <w:pPr>
      <w:ind w:left="720"/>
      <w:contextualSpacing/>
    </w:pPr>
  </w:style>
  <w:style w:type="paragraph" w:styleId="afd">
    <w:name w:val="Title"/>
    <w:aliases w:val="Структурный элемент остальные"/>
    <w:basedOn w:val="a"/>
    <w:next w:val="a"/>
    <w:link w:val="afe"/>
    <w:uiPriority w:val="10"/>
    <w:qFormat/>
    <w:rsid w:val="00660384"/>
    <w:pPr>
      <w:spacing w:after="240"/>
      <w:ind w:firstLine="0"/>
      <w:jc w:val="center"/>
    </w:pPr>
    <w:rPr>
      <w:caps/>
    </w:rPr>
  </w:style>
  <w:style w:type="character" w:customStyle="1" w:styleId="afe">
    <w:name w:val="Название Знак"/>
    <w:aliases w:val="Структурный элемент остальные Знак"/>
    <w:basedOn w:val="a0"/>
    <w:link w:val="afd"/>
    <w:uiPriority w:val="10"/>
    <w:rsid w:val="00660384"/>
    <w:rPr>
      <w:rFonts w:ascii="Times New Roman" w:hAnsi="Times New Roman"/>
      <w:caps/>
      <w:sz w:val="24"/>
    </w:rPr>
  </w:style>
  <w:style w:type="paragraph" w:styleId="aff">
    <w:name w:val="Subtitle"/>
    <w:aliases w:val="Структурный элемент в содержание"/>
    <w:basedOn w:val="1"/>
    <w:next w:val="a"/>
    <w:link w:val="aff0"/>
    <w:uiPriority w:val="11"/>
    <w:qFormat/>
    <w:rsid w:val="00660384"/>
    <w:pPr>
      <w:numPr>
        <w:numId w:val="0"/>
      </w:numPr>
      <w:jc w:val="center"/>
    </w:pPr>
    <w:rPr>
      <w:b w:val="0"/>
      <w:caps/>
    </w:rPr>
  </w:style>
  <w:style w:type="character" w:customStyle="1" w:styleId="aff0">
    <w:name w:val="Подзаголовок Знак"/>
    <w:aliases w:val="Структурный элемент в содержание Знак"/>
    <w:basedOn w:val="a0"/>
    <w:link w:val="aff"/>
    <w:uiPriority w:val="11"/>
    <w:rsid w:val="00660384"/>
    <w:rPr>
      <w:rFonts w:ascii="Times New Roman" w:eastAsiaTheme="majorEastAsia" w:hAnsi="Times New Roman" w:cstheme="majorBidi"/>
      <w:bCs/>
      <w:caps/>
      <w:sz w:val="24"/>
    </w:rPr>
  </w:style>
  <w:style w:type="character" w:styleId="aff1">
    <w:name w:val="Strong"/>
    <w:uiPriority w:val="22"/>
    <w:qFormat/>
    <w:rsid w:val="00660384"/>
    <w:rPr>
      <w:b/>
      <w:bCs/>
    </w:rPr>
  </w:style>
  <w:style w:type="character" w:styleId="aff2">
    <w:name w:val="Emphasis"/>
    <w:aliases w:val="Разреженный"/>
    <w:basedOn w:val="a0"/>
    <w:uiPriority w:val="20"/>
    <w:qFormat/>
    <w:rsid w:val="00660384"/>
    <w:rPr>
      <w:rFonts w:ascii="Times New Roman" w:hAnsi="Times New Roman"/>
      <w:i w:val="0"/>
      <w:iCs/>
      <w:spacing w:val="24"/>
      <w:sz w:val="24"/>
    </w:rPr>
  </w:style>
  <w:style w:type="paragraph" w:styleId="aff3">
    <w:name w:val="No Spacing"/>
    <w:aliases w:val="Без отступа"/>
    <w:basedOn w:val="a"/>
    <w:uiPriority w:val="1"/>
    <w:qFormat/>
    <w:rsid w:val="00660384"/>
    <w:pPr>
      <w:overflowPunct w:val="0"/>
      <w:autoSpaceDE w:val="0"/>
      <w:autoSpaceDN w:val="0"/>
      <w:adjustRightInd w:val="0"/>
      <w:ind w:firstLine="0"/>
    </w:pPr>
    <w:rPr>
      <w:rFonts w:eastAsia="Times New Roman" w:cs="Times New Roman"/>
      <w:szCs w:val="20"/>
    </w:rPr>
  </w:style>
  <w:style w:type="character" w:styleId="aff4">
    <w:name w:val="Subtle Emphasis"/>
    <w:aliases w:val="Примечания"/>
    <w:basedOn w:val="a0"/>
    <w:uiPriority w:val="19"/>
    <w:qFormat/>
    <w:rsid w:val="00660384"/>
    <w:rPr>
      <w:rFonts w:ascii="Times New Roman" w:hAnsi="Times New Roman"/>
      <w:i w:val="0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4D83D-5A0E-45C4-86DA-2FA8CB1E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9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первичный эталон</vt:lpstr>
    </vt:vector>
  </TitlesOfParts>
  <Company>HP</Company>
  <LinksUpToDate>false</LinksUpToDate>
  <CharactersWithSpaces>15894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первичный эталон</dc:title>
  <dc:creator>Мельникова</dc:creator>
  <cp:lastModifiedBy>Malginova</cp:lastModifiedBy>
  <cp:revision>6</cp:revision>
  <cp:lastPrinted>2016-07-14T15:53:00Z</cp:lastPrinted>
  <dcterms:created xsi:type="dcterms:W3CDTF">2023-06-01T15:43:00Z</dcterms:created>
  <dcterms:modified xsi:type="dcterms:W3CDTF">2023-06-07T08:53:00Z</dcterms:modified>
</cp:coreProperties>
</file>